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BB4A0" w14:textId="612CA957" w:rsidR="005223AA" w:rsidRPr="005D60D8" w:rsidRDefault="005223AA" w:rsidP="005223AA">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21</w:t>
      </w:r>
      <w:r w:rsidRPr="005D60D8">
        <w:rPr>
          <w:b/>
          <w:i/>
          <w:noProof/>
          <w:sz w:val="24"/>
          <w:szCs w:val="24"/>
        </w:rPr>
        <w:tab/>
      </w:r>
      <w:r w:rsidR="003C7F84" w:rsidRPr="003C7F84">
        <w:rPr>
          <w:b/>
          <w:i/>
          <w:noProof/>
          <w:sz w:val="24"/>
          <w:szCs w:val="24"/>
          <w:shd w:val="clear" w:color="auto" w:fill="FFFF00"/>
        </w:rPr>
        <w:t>R2-2301870</w:t>
      </w:r>
    </w:p>
    <w:p w14:paraId="166D3A4A" w14:textId="77777777" w:rsidR="005223AA" w:rsidRDefault="005223AA" w:rsidP="005223AA">
      <w:pPr>
        <w:pStyle w:val="3GPPHeader"/>
        <w:rPr>
          <w:noProof/>
          <w:szCs w:val="24"/>
          <w:lang w:eastAsia="ko-KR"/>
        </w:rPr>
      </w:pPr>
      <w:r w:rsidRPr="00B34C48">
        <w:rPr>
          <w:noProof/>
          <w:szCs w:val="24"/>
          <w:lang w:eastAsia="ko-KR"/>
        </w:rPr>
        <w:t>Athens, Greece, February</w:t>
      </w:r>
      <w:r>
        <w:rPr>
          <w:noProof/>
          <w:szCs w:val="24"/>
          <w:lang w:eastAsia="ko-KR"/>
        </w:rPr>
        <w:t xml:space="preserve"> 27</w:t>
      </w:r>
      <w:r w:rsidRPr="00B062C1">
        <w:rPr>
          <w:noProof/>
          <w:szCs w:val="24"/>
          <w:vertAlign w:val="superscript"/>
          <w:lang w:eastAsia="ko-KR"/>
        </w:rPr>
        <w:t>th</w:t>
      </w:r>
      <w:r>
        <w:rPr>
          <w:noProof/>
          <w:szCs w:val="24"/>
          <w:lang w:eastAsia="ko-KR"/>
        </w:rPr>
        <w:t xml:space="preserve"> – </w:t>
      </w:r>
      <w:r w:rsidRPr="00B34C48">
        <w:rPr>
          <w:noProof/>
          <w:szCs w:val="24"/>
          <w:lang w:eastAsia="ko-KR"/>
        </w:rPr>
        <w:t>March</w:t>
      </w:r>
      <w:r>
        <w:rPr>
          <w:noProof/>
          <w:szCs w:val="24"/>
          <w:lang w:eastAsia="ko-KR"/>
        </w:rPr>
        <w:t xml:space="preserve"> 3</w:t>
      </w:r>
      <w:r w:rsidRPr="007D73C8">
        <w:rPr>
          <w:noProof/>
          <w:szCs w:val="24"/>
          <w:vertAlign w:val="superscript"/>
          <w:lang w:eastAsia="ko-KR"/>
        </w:rPr>
        <w:t>rd</w:t>
      </w:r>
      <w:r w:rsidRPr="00B34C48">
        <w:rPr>
          <w:noProof/>
          <w:szCs w:val="24"/>
          <w:lang w:eastAsia="ko-KR"/>
        </w:rPr>
        <w:t>, 202</w:t>
      </w:r>
      <w:r>
        <w:rPr>
          <w:noProof/>
          <w:szCs w:val="24"/>
          <w:lang w:eastAsia="ko-KR"/>
        </w:rPr>
        <w:t>3</w:t>
      </w:r>
    </w:p>
    <w:p w14:paraId="2B7FED67" w14:textId="77777777" w:rsidR="0083536B" w:rsidRPr="00CE0424" w:rsidRDefault="0083536B" w:rsidP="0083536B">
      <w:pPr>
        <w:pStyle w:val="3GPPHeader"/>
      </w:pPr>
    </w:p>
    <w:p w14:paraId="65C35FEF" w14:textId="265CE817" w:rsidR="0083536B" w:rsidRPr="00CE0424" w:rsidRDefault="0083536B" w:rsidP="0083536B">
      <w:pPr>
        <w:pStyle w:val="3GPPHeader"/>
        <w:rPr>
          <w:sz w:val="22"/>
          <w:szCs w:val="22"/>
        </w:rPr>
      </w:pPr>
      <w:r w:rsidRPr="00CE0424">
        <w:rPr>
          <w:sz w:val="22"/>
          <w:szCs w:val="22"/>
        </w:rPr>
        <w:t>Agenda Item:</w:t>
      </w:r>
      <w:r w:rsidRPr="00CE0424">
        <w:rPr>
          <w:sz w:val="22"/>
          <w:szCs w:val="22"/>
        </w:rPr>
        <w:tab/>
      </w:r>
      <w:r w:rsidR="003B0988">
        <w:rPr>
          <w:sz w:val="22"/>
          <w:szCs w:val="22"/>
        </w:rPr>
        <w:t>8.6.4</w:t>
      </w:r>
    </w:p>
    <w:p w14:paraId="134433A9" w14:textId="77777777" w:rsidR="0083536B" w:rsidRPr="00CE0424" w:rsidRDefault="0083536B" w:rsidP="0083536B">
      <w:pPr>
        <w:pStyle w:val="3GPPHeader"/>
        <w:rPr>
          <w:sz w:val="22"/>
          <w:szCs w:val="22"/>
        </w:rPr>
      </w:pPr>
      <w:r>
        <w:rPr>
          <w:sz w:val="22"/>
          <w:szCs w:val="22"/>
        </w:rPr>
        <w:t>Source:</w:t>
      </w:r>
      <w:r w:rsidRPr="00CE0424">
        <w:rPr>
          <w:sz w:val="22"/>
          <w:szCs w:val="22"/>
        </w:rPr>
        <w:tab/>
        <w:t>Ericsson</w:t>
      </w:r>
    </w:p>
    <w:p w14:paraId="3A7E9A16" w14:textId="19E1FC69" w:rsidR="0083536B" w:rsidRPr="00CE0424" w:rsidRDefault="0083536B" w:rsidP="0083536B">
      <w:pPr>
        <w:pStyle w:val="3GPPHeader"/>
        <w:rPr>
          <w:sz w:val="22"/>
          <w:szCs w:val="22"/>
        </w:rPr>
      </w:pPr>
      <w:r>
        <w:rPr>
          <w:sz w:val="22"/>
          <w:szCs w:val="22"/>
        </w:rPr>
        <w:t>Title:</w:t>
      </w:r>
      <w:r w:rsidRPr="00CE0424">
        <w:rPr>
          <w:sz w:val="22"/>
          <w:szCs w:val="22"/>
        </w:rPr>
        <w:tab/>
      </w:r>
      <w:r w:rsidR="005B254C">
        <w:rPr>
          <w:sz w:val="22"/>
          <w:szCs w:val="22"/>
        </w:rPr>
        <w:t xml:space="preserve">IoT NTN </w:t>
      </w:r>
      <w:r>
        <w:rPr>
          <w:sz w:val="22"/>
          <w:szCs w:val="22"/>
        </w:rPr>
        <w:t>Enhancements to discontinuous coverage</w:t>
      </w:r>
    </w:p>
    <w:p w14:paraId="25EA009B" w14:textId="77777777" w:rsidR="0083536B" w:rsidRPr="00CE0424" w:rsidRDefault="0083536B" w:rsidP="0083536B">
      <w:pPr>
        <w:pStyle w:val="3GPPHeader"/>
        <w:rPr>
          <w:sz w:val="22"/>
          <w:szCs w:val="22"/>
        </w:rPr>
      </w:pPr>
      <w:r w:rsidRPr="00CE0424">
        <w:rPr>
          <w:sz w:val="22"/>
          <w:szCs w:val="22"/>
        </w:rPr>
        <w:t>Document for:</w:t>
      </w:r>
      <w:r w:rsidRPr="00CE0424">
        <w:rPr>
          <w:sz w:val="22"/>
          <w:szCs w:val="22"/>
        </w:rPr>
        <w:tab/>
      </w:r>
      <w:r w:rsidRPr="00925328">
        <w:rPr>
          <w:sz w:val="22"/>
          <w:szCs w:val="22"/>
        </w:rPr>
        <w:t>Discussion, Decision</w:t>
      </w:r>
    </w:p>
    <w:p w14:paraId="1D260025" w14:textId="77777777" w:rsidR="0083536B" w:rsidRPr="00CE0424" w:rsidRDefault="0083536B" w:rsidP="0083536B"/>
    <w:p w14:paraId="55E04A01" w14:textId="77777777" w:rsidR="0083536B" w:rsidRPr="00CE0424" w:rsidRDefault="0083536B" w:rsidP="0083536B">
      <w:pPr>
        <w:pStyle w:val="Heading1"/>
      </w:pPr>
      <w:r>
        <w:t>1</w:t>
      </w:r>
      <w:r>
        <w:tab/>
      </w:r>
      <w:r w:rsidRPr="00CE0424">
        <w:t>Introduction</w:t>
      </w:r>
    </w:p>
    <w:p w14:paraId="52D91028" w14:textId="20BD4DBD" w:rsidR="00BD5EDE" w:rsidRDefault="00BD5EDE" w:rsidP="00BD5EDE">
      <w:pPr>
        <w:pStyle w:val="BodyText"/>
      </w:pPr>
      <w:r>
        <w:t xml:space="preserve">The work item for IoT NTN enhancements in Rel-18 includes an objective </w:t>
      </w:r>
      <w:r w:rsidR="00936E24">
        <w:t>to continue the standardization work about</w:t>
      </w:r>
      <w:r>
        <w:t xml:space="preserve"> </w:t>
      </w:r>
      <w:r w:rsidR="00936E24">
        <w:t xml:space="preserve">the topic of </w:t>
      </w:r>
      <w:r>
        <w:t>discontinuous cove</w:t>
      </w:r>
      <w:r w:rsidR="00936E24">
        <w:t>rage.</w:t>
      </w:r>
    </w:p>
    <w:p w14:paraId="6C4DBC00" w14:textId="77777777" w:rsidR="00BD5EDE" w:rsidRDefault="00BD5EDE" w:rsidP="00BD5EDE">
      <w:pPr>
        <w:pStyle w:val="BodyText"/>
      </w:pPr>
    </w:p>
    <w:p w14:paraId="0B30E846" w14:textId="77777777" w:rsidR="00BD5EDE" w:rsidRDefault="00BD5EDE" w:rsidP="00BD5EDE">
      <w:r w:rsidRPr="00756D29">
        <w:t>4.1.3</w:t>
      </w:r>
      <w:r w:rsidRPr="00756D29">
        <w:tab/>
        <w:t>Further enhancement to discontinuous coverage</w:t>
      </w:r>
    </w:p>
    <w:p w14:paraId="6E4B8903" w14:textId="77777777" w:rsidR="00BD5EDE" w:rsidRDefault="00BD5EDE" w:rsidP="00BD5EDE">
      <w:pPr>
        <w:pStyle w:val="B1"/>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p w14:paraId="72701F6B" w14:textId="77777777" w:rsidR="00BD5EDE" w:rsidRDefault="00BD5EDE" w:rsidP="00BD5EDE">
      <w:pPr>
        <w:pStyle w:val="BodyText"/>
      </w:pPr>
    </w:p>
    <w:p w14:paraId="1883FBE8" w14:textId="47E7F3A5" w:rsidR="0083536B" w:rsidRPr="00CE0424" w:rsidRDefault="00BD5EDE" w:rsidP="00BD5EDE">
      <w:pPr>
        <w:pStyle w:val="BodyText"/>
      </w:pPr>
      <w:r>
        <w:t xml:space="preserve">In this paper we present our views </w:t>
      </w:r>
      <w:r w:rsidR="00E54C1F">
        <w:t>on the signalling of the satellite assistance information</w:t>
      </w:r>
      <w:r w:rsidR="00571388">
        <w:t xml:space="preserve"> that conveys the cell footprint and is used</w:t>
      </w:r>
      <w:r w:rsidR="00E54C1F">
        <w:t xml:space="preserve"> for </w:t>
      </w:r>
      <w:r w:rsidR="00571388">
        <w:t>predicting coverage gaps.</w:t>
      </w:r>
    </w:p>
    <w:p w14:paraId="1A63AA35" w14:textId="77777777" w:rsidR="0083536B" w:rsidRDefault="0083536B" w:rsidP="0083536B">
      <w:pPr>
        <w:pStyle w:val="Heading1"/>
      </w:pPr>
      <w:bookmarkStart w:id="1" w:name="_Ref178064866"/>
      <w:r>
        <w:t>2</w:t>
      </w:r>
      <w:r>
        <w:tab/>
      </w:r>
      <w:r w:rsidRPr="00CE0424">
        <w:t>Discussion</w:t>
      </w:r>
      <w:bookmarkEnd w:id="1"/>
    </w:p>
    <w:p w14:paraId="2256EAA0" w14:textId="3D24DD0B" w:rsidR="00EB2443" w:rsidRPr="00EB2443" w:rsidRDefault="00EB2443" w:rsidP="00EB2443">
      <w:pPr>
        <w:pStyle w:val="Heading2"/>
      </w:pPr>
      <w:r>
        <w:t>2.</w:t>
      </w:r>
      <w:r w:rsidR="00F76963">
        <w:t>1</w:t>
      </w:r>
      <w:r>
        <w:tab/>
        <w:t>Dedicated Satellite Assistance Information</w:t>
      </w:r>
    </w:p>
    <w:p w14:paraId="69D12990" w14:textId="15B18AD9" w:rsidR="00B3343D" w:rsidRDefault="008A4029" w:rsidP="00836A7D">
      <w:pPr>
        <w:jc w:val="both"/>
      </w:pPr>
      <w:r>
        <w:t xml:space="preserve">In </w:t>
      </w:r>
      <w:r w:rsidR="00184DB7">
        <w:t>Release 17</w:t>
      </w:r>
      <w:r>
        <w:t xml:space="preserve">, </w:t>
      </w:r>
      <w:r w:rsidR="00F42CFE">
        <w:t xml:space="preserve">support of discontinuous coverage scenarios for IoT Non-Terrestrial Networks </w:t>
      </w:r>
      <w:r w:rsidR="002727CF">
        <w:t xml:space="preserve">was enabled </w:t>
      </w:r>
      <w:r w:rsidR="00312360">
        <w:t>through a</w:t>
      </w:r>
      <w:r w:rsidR="0070567C">
        <w:t xml:space="preserve"> new set of parameters </w:t>
      </w:r>
      <w:r w:rsidR="008E5367">
        <w:t xml:space="preserve">denominated </w:t>
      </w:r>
      <w:r w:rsidR="00342962">
        <w:t>S</w:t>
      </w:r>
      <w:r>
        <w:t xml:space="preserve">atellite </w:t>
      </w:r>
      <w:r w:rsidR="00342962">
        <w:t>A</w:t>
      </w:r>
      <w:r>
        <w:t xml:space="preserve">ssistance </w:t>
      </w:r>
      <w:r w:rsidR="00342962">
        <w:t>I</w:t>
      </w:r>
      <w:r>
        <w:t>nformation</w:t>
      </w:r>
      <w:r w:rsidR="008E5367">
        <w:t xml:space="preserve"> </w:t>
      </w:r>
      <w:r w:rsidR="00342962">
        <w:t xml:space="preserve">(SAI) </w:t>
      </w:r>
      <w:r w:rsidR="002727CF">
        <w:t>that are</w:t>
      </w:r>
      <w:r w:rsidR="00312360">
        <w:t xml:space="preserve"> </w:t>
      </w:r>
      <w:r w:rsidR="00440956">
        <w:t>signalled</w:t>
      </w:r>
      <w:r w:rsidR="00312360">
        <w:t xml:space="preserve"> in </w:t>
      </w:r>
      <w:r w:rsidR="008E5367">
        <w:t>SIB32.</w:t>
      </w:r>
      <w:r w:rsidR="00185FF5">
        <w:t xml:space="preserve"> </w:t>
      </w:r>
      <w:r w:rsidR="003561DD">
        <w:t xml:space="preserve">This information is used by UEs to </w:t>
      </w:r>
      <w:r w:rsidR="00342962">
        <w:t xml:space="preserve">independently </w:t>
      </w:r>
      <w:r w:rsidR="003561DD">
        <w:t>calculate</w:t>
      </w:r>
      <w:r w:rsidR="00C92414">
        <w:t xml:space="preserve"> when </w:t>
      </w:r>
      <w:r w:rsidR="00A334E2">
        <w:t>it is expected that the</w:t>
      </w:r>
      <w:r w:rsidR="00EA0F84">
        <w:t>ir current location</w:t>
      </w:r>
      <w:r w:rsidR="00C92414">
        <w:t xml:space="preserve"> will be under satellite coverage again</w:t>
      </w:r>
      <w:r w:rsidR="000E4766">
        <w:t xml:space="preserve"> without excessive power consumption</w:t>
      </w:r>
      <w:r w:rsidR="00C92414">
        <w:t>.</w:t>
      </w:r>
    </w:p>
    <w:p w14:paraId="42FD9049" w14:textId="77777777" w:rsidR="00EA0F84" w:rsidRDefault="00EA0F84" w:rsidP="00836A7D">
      <w:pPr>
        <w:jc w:val="both"/>
      </w:pPr>
    </w:p>
    <w:p w14:paraId="49695669" w14:textId="6614AE9B" w:rsidR="00B3343D" w:rsidRDefault="00B3343D" w:rsidP="00B3343D">
      <w:pPr>
        <w:pStyle w:val="Observation"/>
      </w:pPr>
      <w:bookmarkStart w:id="2" w:name="_Toc127515884"/>
      <w:r>
        <w:t xml:space="preserve">Satellite Assistance Information </w:t>
      </w:r>
      <w:r w:rsidR="00EA0F84">
        <w:t xml:space="preserve">broadcast in SIB32 </w:t>
      </w:r>
      <w:r>
        <w:t xml:space="preserve">helps a UE estimate when it will </w:t>
      </w:r>
      <w:r w:rsidR="00286AC2">
        <w:t>regain</w:t>
      </w:r>
      <w:r w:rsidR="00EA0F84">
        <w:t xml:space="preserve"> NTN</w:t>
      </w:r>
      <w:r>
        <w:t xml:space="preserve"> coverage</w:t>
      </w:r>
      <w:r w:rsidR="000728FF">
        <w:t xml:space="preserve"> in a discontinuous coverage scenario</w:t>
      </w:r>
      <w:r>
        <w:t>.</w:t>
      </w:r>
      <w:bookmarkEnd w:id="2"/>
    </w:p>
    <w:p w14:paraId="34E226F6" w14:textId="77777777" w:rsidR="00EA0F84" w:rsidRDefault="00EA0F84" w:rsidP="00EA0F84">
      <w:pPr>
        <w:pStyle w:val="Observation"/>
        <w:numPr>
          <w:ilvl w:val="0"/>
          <w:numId w:val="0"/>
        </w:numPr>
        <w:ind w:left="1701" w:hanging="1701"/>
      </w:pPr>
    </w:p>
    <w:p w14:paraId="7C473DF0" w14:textId="1FDF788B" w:rsidR="001A6BE2" w:rsidRDefault="00441DE6" w:rsidP="00836A7D">
      <w:pPr>
        <w:jc w:val="both"/>
      </w:pPr>
      <w:r>
        <w:t xml:space="preserve">System Information was regarded as the best place to include this information </w:t>
      </w:r>
      <w:r w:rsidR="00E6715E">
        <w:t>on the base of two premises</w:t>
      </w:r>
      <w:r w:rsidR="004B4B99">
        <w:t xml:space="preserve"> [</w:t>
      </w:r>
      <w:r w:rsidR="00665BA1">
        <w:t>1</w:t>
      </w:r>
      <w:r w:rsidR="004B4B99">
        <w:t>]</w:t>
      </w:r>
      <w:r w:rsidR="004823F8">
        <w:t xml:space="preserve">: first, </w:t>
      </w:r>
      <w:r w:rsidR="004B4B99">
        <w:t>SAI</w:t>
      </w:r>
      <w:r w:rsidR="00F31EBF">
        <w:t xml:space="preserve"> might be common for most </w:t>
      </w:r>
      <w:r w:rsidR="001F0275">
        <w:t xml:space="preserve">UEs in a cell, </w:t>
      </w:r>
      <w:r>
        <w:t xml:space="preserve">thus reducing unnecessary </w:t>
      </w:r>
      <w:r w:rsidR="006C04B3">
        <w:t xml:space="preserve">overhead, </w:t>
      </w:r>
      <w:r w:rsidR="00E6715E">
        <w:t xml:space="preserve">and second, </w:t>
      </w:r>
      <w:r w:rsidR="00F920C8">
        <w:t xml:space="preserve">this way is </w:t>
      </w:r>
      <w:r w:rsidR="00370A12">
        <w:t>more efficient for UEs in RRC Inactive/Idle mode</w:t>
      </w:r>
      <w:r w:rsidR="002454D6">
        <w:t>, so that they don’t need to transition to connected mode to obtain this information</w:t>
      </w:r>
      <w:r w:rsidR="00E6715E">
        <w:t xml:space="preserve">. </w:t>
      </w:r>
      <w:r w:rsidR="006C04B3">
        <w:t xml:space="preserve">However, </w:t>
      </w:r>
      <w:r w:rsidR="0073630F">
        <w:t>System Information</w:t>
      </w:r>
      <w:r w:rsidR="006C04B3">
        <w:t xml:space="preserve"> also presents some downsides</w:t>
      </w:r>
      <w:r w:rsidR="00817F14">
        <w:t>, primarily</w:t>
      </w:r>
      <w:r w:rsidR="0073630F">
        <w:t xml:space="preserve"> to</w:t>
      </w:r>
      <w:r w:rsidR="00817F14">
        <w:t xml:space="preserve"> the inclusion of further </w:t>
      </w:r>
      <w:r w:rsidR="00EF6AA5">
        <w:t>modifications</w:t>
      </w:r>
      <w:r w:rsidR="00300E22">
        <w:t xml:space="preserve"> in the upcoming release. Thus</w:t>
      </w:r>
      <w:r w:rsidR="000B2E41">
        <w:t>,</w:t>
      </w:r>
      <w:r w:rsidR="00300E22">
        <w:t xml:space="preserve"> s</w:t>
      </w:r>
      <w:r w:rsidR="00987C7B">
        <w:t xml:space="preserve">everal companies proposed to </w:t>
      </w:r>
      <w:r w:rsidR="00300E22">
        <w:t xml:space="preserve">include the additional possibility of sending SAI via </w:t>
      </w:r>
      <w:r w:rsidR="00F833FB">
        <w:t xml:space="preserve">dedicated </w:t>
      </w:r>
      <w:r w:rsidR="00987C7B">
        <w:t xml:space="preserve">RRC </w:t>
      </w:r>
      <w:r w:rsidR="00F833FB">
        <w:t xml:space="preserve">messages </w:t>
      </w:r>
      <w:r w:rsidR="00987C7B">
        <w:t>[</w:t>
      </w:r>
      <w:r w:rsidR="00665BA1">
        <w:t>2</w:t>
      </w:r>
      <w:r w:rsidR="00987C7B">
        <w:t>]</w:t>
      </w:r>
      <w:r w:rsidR="000B2E41">
        <w:t xml:space="preserve">. </w:t>
      </w:r>
      <w:r w:rsidR="000E7345">
        <w:t xml:space="preserve">For </w:t>
      </w:r>
      <w:r w:rsidR="00735384">
        <w:t>instance</w:t>
      </w:r>
      <w:r w:rsidR="000E7345">
        <w:t>, t</w:t>
      </w:r>
      <w:r w:rsidR="003D126E">
        <w:t xml:space="preserve">his </w:t>
      </w:r>
      <w:r w:rsidR="000E7345">
        <w:t xml:space="preserve">approach is </w:t>
      </w:r>
      <w:r w:rsidR="003D126E">
        <w:t xml:space="preserve">relevant </w:t>
      </w:r>
      <w:r w:rsidR="000E7345">
        <w:t xml:space="preserve">for </w:t>
      </w:r>
      <w:r w:rsidR="00FA5D8D">
        <w:t xml:space="preserve">a UE </w:t>
      </w:r>
      <w:r w:rsidR="00735384">
        <w:t xml:space="preserve">in connected mode that has failed </w:t>
      </w:r>
      <w:r w:rsidR="00FA5D8D">
        <w:t>to obtain SIB32</w:t>
      </w:r>
      <w:r w:rsidR="00C3541E">
        <w:t>, to reduce the acquisition frequency of SIB32</w:t>
      </w:r>
      <w:r w:rsidR="00E52E67">
        <w:t xml:space="preserve"> (more satellites can be included in a RRC message than in a SIB)</w:t>
      </w:r>
      <w:r w:rsidR="00C3541E">
        <w:t xml:space="preserve">, </w:t>
      </w:r>
      <w:r w:rsidR="00FA5D8D">
        <w:t>or</w:t>
      </w:r>
      <w:r w:rsidR="003D126E">
        <w:t xml:space="preserve"> </w:t>
      </w:r>
      <w:r w:rsidR="0076437D">
        <w:t xml:space="preserve">in </w:t>
      </w:r>
      <w:r w:rsidR="00024854">
        <w:t xml:space="preserve">certain mobility scenarios </w:t>
      </w:r>
      <w:r w:rsidR="00D80CC1">
        <w:t>within the context of</w:t>
      </w:r>
      <w:r w:rsidR="007F11E8">
        <w:t xml:space="preserve"> a discontinuous coverage deployment</w:t>
      </w:r>
      <w:r w:rsidR="006E75B1">
        <w:t xml:space="preserve"> (e.g., a UE moving to a different geographical area about which it </w:t>
      </w:r>
      <w:r w:rsidR="006E75B1">
        <w:lastRenderedPageBreak/>
        <w:t>has no discontinuous coverage information)</w:t>
      </w:r>
      <w:r w:rsidR="007F11E8">
        <w:t xml:space="preserve">. </w:t>
      </w:r>
      <w:r w:rsidR="000B2E41">
        <w:t xml:space="preserve">Although </w:t>
      </w:r>
      <w:r w:rsidR="000A635E" w:rsidRPr="009F1AE2">
        <w:t>it was</w:t>
      </w:r>
      <w:r w:rsidR="00341F5F">
        <w:t xml:space="preserve"> initially</w:t>
      </w:r>
      <w:r w:rsidR="000A635E" w:rsidRPr="009F1AE2">
        <w:t xml:space="preserve"> agreed </w:t>
      </w:r>
      <w:r w:rsidR="001F0275">
        <w:t>in [</w:t>
      </w:r>
      <w:r w:rsidR="00665BA1">
        <w:t>1</w:t>
      </w:r>
      <w:r w:rsidR="001F0275">
        <w:t>]</w:t>
      </w:r>
      <w:r w:rsidR="006C04B3">
        <w:t xml:space="preserve"> to </w:t>
      </w:r>
      <w:r w:rsidR="006D1372">
        <w:t>further stud</w:t>
      </w:r>
      <w:r w:rsidR="00C32A40">
        <w:t>y these cases,</w:t>
      </w:r>
      <w:r w:rsidR="00A677FA">
        <w:t xml:space="preserve"> l</w:t>
      </w:r>
      <w:r w:rsidR="006664AF" w:rsidRPr="009F1AE2">
        <w:t>ater</w:t>
      </w:r>
      <w:r w:rsidR="001A36CA">
        <w:t xml:space="preserve"> in [</w:t>
      </w:r>
      <w:r w:rsidR="00665BA1">
        <w:t>3</w:t>
      </w:r>
      <w:r w:rsidR="001A36CA">
        <w:t>]</w:t>
      </w:r>
      <w:r w:rsidR="000700B2">
        <w:t xml:space="preserve">, </w:t>
      </w:r>
      <w:r w:rsidR="009B03CB">
        <w:t>it was decided to postpone the discussion to Release 18</w:t>
      </w:r>
      <w:r w:rsidR="00FE7548">
        <w:t xml:space="preserve"> due to time shortage</w:t>
      </w:r>
      <w:r w:rsidR="009B03CB">
        <w:t>.</w:t>
      </w:r>
    </w:p>
    <w:p w14:paraId="42A01039" w14:textId="77777777" w:rsidR="00F833FB" w:rsidRDefault="00F833FB" w:rsidP="00836A7D">
      <w:pPr>
        <w:jc w:val="both"/>
      </w:pPr>
    </w:p>
    <w:p w14:paraId="2F1E3E83" w14:textId="6E664681" w:rsidR="00C063F9" w:rsidRDefault="00C063F9" w:rsidP="00C063F9">
      <w:pPr>
        <w:pStyle w:val="Observation"/>
      </w:pPr>
      <w:bookmarkStart w:id="3" w:name="_Toc127515885"/>
      <w:r>
        <w:t>Dedicated signalling</w:t>
      </w:r>
      <w:r w:rsidR="00D80CC1">
        <w:t xml:space="preserve"> of Satellite Assistance Information</w:t>
      </w:r>
      <w:r w:rsidR="00771E00">
        <w:t xml:space="preserve"> </w:t>
      </w:r>
      <w:r w:rsidR="006E75B1">
        <w:t xml:space="preserve">may be useful in certain mobility scenarios, </w:t>
      </w:r>
      <w:r w:rsidR="00771E00">
        <w:t xml:space="preserve">offers more flexibility </w:t>
      </w:r>
      <w:r w:rsidR="008E665D">
        <w:t xml:space="preserve">than System Information </w:t>
      </w:r>
      <w:r w:rsidR="006E75B1">
        <w:t xml:space="preserve">to accommodate a higher number of satellites </w:t>
      </w:r>
      <w:r w:rsidR="008E665D">
        <w:t xml:space="preserve">and </w:t>
      </w:r>
      <w:r w:rsidR="00C3541E">
        <w:t>help</w:t>
      </w:r>
      <w:r w:rsidR="00250DB9">
        <w:t>s reducing the acquisition frequency of SIB32</w:t>
      </w:r>
      <w:r>
        <w:t>.</w:t>
      </w:r>
      <w:bookmarkEnd w:id="3"/>
    </w:p>
    <w:p w14:paraId="3715D3D3" w14:textId="5933D0C4" w:rsidR="00C87FD7" w:rsidRDefault="00C87FD7" w:rsidP="00C87FD7">
      <w:pPr>
        <w:pStyle w:val="Proposal"/>
      </w:pPr>
      <w:bookmarkStart w:id="4" w:name="_Toc127515891"/>
      <w:r>
        <w:t>Introduce dedicated signalling of</w:t>
      </w:r>
      <w:r w:rsidR="006E75B1">
        <w:t xml:space="preserve"> NTN</w:t>
      </w:r>
      <w:r>
        <w:t xml:space="preserve"> </w:t>
      </w:r>
      <w:r w:rsidR="006E75B1">
        <w:t xml:space="preserve">discontinuous coverage </w:t>
      </w:r>
      <w:r>
        <w:t>Satellite Assistance Information.</w:t>
      </w:r>
      <w:bookmarkEnd w:id="4"/>
    </w:p>
    <w:p w14:paraId="344E356E" w14:textId="77777777" w:rsidR="00F76963" w:rsidRDefault="00F76963" w:rsidP="00F76963">
      <w:pPr>
        <w:pStyle w:val="Proposal"/>
        <w:numPr>
          <w:ilvl w:val="0"/>
          <w:numId w:val="0"/>
        </w:numPr>
        <w:ind w:left="1701" w:hanging="1701"/>
      </w:pPr>
    </w:p>
    <w:p w14:paraId="2A4A1F67" w14:textId="1EA73E11" w:rsidR="00F76963" w:rsidRDefault="00F76963" w:rsidP="00F76963">
      <w:pPr>
        <w:pStyle w:val="Heading2"/>
      </w:pPr>
      <w:r>
        <w:t>2.2</w:t>
      </w:r>
      <w:r>
        <w:tab/>
        <w:t>Measurement assistance after a coverage gap</w:t>
      </w:r>
    </w:p>
    <w:p w14:paraId="176EDB46" w14:textId="1B56E2C5" w:rsidR="004022E1" w:rsidRDefault="009778A4" w:rsidP="00836A7D">
      <w:pPr>
        <w:jc w:val="both"/>
      </w:pPr>
      <w:r>
        <w:t xml:space="preserve">In spite of the predictability of satellite movements, discontinuous coverage introduces a higher level of </w:t>
      </w:r>
      <w:r w:rsidR="00485373">
        <w:t xml:space="preserve">uncertainty </w:t>
      </w:r>
      <w:r>
        <w:t>in</w:t>
      </w:r>
      <w:r w:rsidR="00421186">
        <w:t>to</w:t>
      </w:r>
      <w:r>
        <w:t xml:space="preserve"> the system</w:t>
      </w:r>
      <w:r w:rsidR="00485373">
        <w:t xml:space="preserve">. </w:t>
      </w:r>
      <w:r w:rsidR="007E4A01">
        <w:t xml:space="preserve">The mechanism specified in Release 17 </w:t>
      </w:r>
      <w:r w:rsidR="00EA5B74">
        <w:t xml:space="preserve">relies on </w:t>
      </w:r>
      <w:r w:rsidR="000223F8">
        <w:t xml:space="preserve">the capability of </w:t>
      </w:r>
      <w:r w:rsidR="00EA5B74">
        <w:t>UE</w:t>
      </w:r>
      <w:r w:rsidR="00F36C1F">
        <w:t>s</w:t>
      </w:r>
      <w:r w:rsidR="00EA5B74">
        <w:t xml:space="preserve"> to accurate</w:t>
      </w:r>
      <w:r w:rsidR="002954CC">
        <w:t>ly</w:t>
      </w:r>
      <w:r w:rsidR="00EA5B74">
        <w:t xml:space="preserve"> estimate the duration of coverage gaps</w:t>
      </w:r>
      <w:r w:rsidR="000223F8">
        <w:t xml:space="preserve"> from the satellite assistance information provided by the network</w:t>
      </w:r>
      <w:r w:rsidR="00EA5B74">
        <w:t xml:space="preserve">. </w:t>
      </w:r>
      <w:r w:rsidR="00554872">
        <w:t xml:space="preserve">For </w:t>
      </w:r>
      <w:r w:rsidR="002954CC">
        <w:t xml:space="preserve">the </w:t>
      </w:r>
      <w:r w:rsidR="00554872">
        <w:t xml:space="preserve">quasi-Earth fixed cell scenario, </w:t>
      </w:r>
      <w:r w:rsidR="002954CC">
        <w:t xml:space="preserve">the </w:t>
      </w:r>
      <w:r w:rsidR="006C3EA1">
        <w:t xml:space="preserve">network provides </w:t>
      </w:r>
      <w:r w:rsidR="00554872">
        <w:t xml:space="preserve">a definite </w:t>
      </w:r>
      <w:r w:rsidR="003C2B50">
        <w:t xml:space="preserve">UTC </w:t>
      </w:r>
      <w:r w:rsidR="00554872">
        <w:t xml:space="preserve">time </w:t>
      </w:r>
      <w:r w:rsidR="003C2B50">
        <w:t xml:space="preserve">offset </w:t>
      </w:r>
      <w:r w:rsidR="00554872">
        <w:t>boundary (</w:t>
      </w:r>
      <w:r w:rsidR="00554872" w:rsidRPr="00FA4B6C">
        <w:rPr>
          <w:i/>
          <w:iCs/>
        </w:rPr>
        <w:t>t-</w:t>
      </w:r>
      <w:r w:rsidR="00FA4B6C" w:rsidRPr="00FA4B6C">
        <w:rPr>
          <w:i/>
          <w:iCs/>
        </w:rPr>
        <w:t>S</w:t>
      </w:r>
      <w:r w:rsidR="00554872" w:rsidRPr="00FA4B6C">
        <w:rPr>
          <w:i/>
          <w:iCs/>
        </w:rPr>
        <w:t>ervice</w:t>
      </w:r>
      <w:r w:rsidR="00FA4B6C" w:rsidRPr="00FA4B6C">
        <w:rPr>
          <w:i/>
          <w:iCs/>
        </w:rPr>
        <w:t>S</w:t>
      </w:r>
      <w:r w:rsidR="00554872" w:rsidRPr="00FA4B6C">
        <w:rPr>
          <w:i/>
          <w:iCs/>
        </w:rPr>
        <w:t>tart-r17</w:t>
      </w:r>
      <w:r w:rsidR="00554872">
        <w:t xml:space="preserve">). </w:t>
      </w:r>
      <w:r w:rsidR="00624FAA">
        <w:t>In the case of</w:t>
      </w:r>
      <w:r w:rsidR="00ED2ACD">
        <w:t xml:space="preserve"> Earth</w:t>
      </w:r>
      <w:r w:rsidR="008C0E18">
        <w:t>-</w:t>
      </w:r>
      <w:r w:rsidR="00ED2ACD">
        <w:t xml:space="preserve">moving cell scenario, </w:t>
      </w:r>
      <w:r w:rsidR="00972FF6">
        <w:t xml:space="preserve">the </w:t>
      </w:r>
      <w:r w:rsidR="00ED2ACD">
        <w:t xml:space="preserve">network </w:t>
      </w:r>
      <w:r w:rsidR="00972FF6">
        <w:t>transmits</w:t>
      </w:r>
      <w:r w:rsidR="0000215D">
        <w:t xml:space="preserve"> a coarse average ephemeris encoded in Two-Line Element (TLE) format for the UEs </w:t>
      </w:r>
      <w:r w:rsidR="004022E1">
        <w:t>to autonomously estimate the next satellite’s start serving time.</w:t>
      </w:r>
      <w:r w:rsidR="0000215D">
        <w:t xml:space="preserve"> Clearly, </w:t>
      </w:r>
      <w:r w:rsidR="0043405F">
        <w:t xml:space="preserve">the </w:t>
      </w:r>
      <w:r w:rsidR="0033619D">
        <w:t>latter i</w:t>
      </w:r>
      <w:r w:rsidR="0043405F">
        <w:t xml:space="preserve">nvolves a degree of </w:t>
      </w:r>
      <w:r w:rsidR="00036D80">
        <w:t>unpredictability</w:t>
      </w:r>
      <w:r w:rsidR="00EA4ADD">
        <w:t>, compared to the former</w:t>
      </w:r>
      <w:r w:rsidR="008B6A1D">
        <w:t>,</w:t>
      </w:r>
      <w:r w:rsidR="00E05846" w:rsidRPr="00E05846">
        <w:t xml:space="preserve"> </w:t>
      </w:r>
      <w:r w:rsidR="00E05846">
        <w:t xml:space="preserve">and </w:t>
      </w:r>
      <w:r w:rsidR="00EA4ADD">
        <w:t>a characterization of the</w:t>
      </w:r>
      <w:r w:rsidR="00E05846">
        <w:t xml:space="preserve"> estimation error has already been </w:t>
      </w:r>
      <w:r w:rsidR="00EA4ADD">
        <w:t>discussed</w:t>
      </w:r>
      <w:r w:rsidR="00E05846">
        <w:t xml:space="preserve"> in previous contributions </w:t>
      </w:r>
      <w:r w:rsidR="00E05846">
        <w:rPr>
          <w:lang w:val="en-US"/>
        </w:rPr>
        <w:t>[</w:t>
      </w:r>
      <w:r w:rsidR="0035161B">
        <w:rPr>
          <w:lang w:val="en-US"/>
        </w:rPr>
        <w:t>4</w:t>
      </w:r>
      <w:r w:rsidR="00E05846">
        <w:rPr>
          <w:lang w:val="en-US"/>
        </w:rPr>
        <w:t>].</w:t>
      </w:r>
    </w:p>
    <w:p w14:paraId="0923FA0C" w14:textId="77777777" w:rsidR="004022E1" w:rsidRDefault="004022E1" w:rsidP="00836A7D">
      <w:pPr>
        <w:jc w:val="both"/>
      </w:pPr>
    </w:p>
    <w:p w14:paraId="5B1FBB5A" w14:textId="35C50D07" w:rsidR="004022E1" w:rsidRDefault="0000292B" w:rsidP="004022E1">
      <w:pPr>
        <w:pStyle w:val="Observation"/>
      </w:pPr>
      <w:bookmarkStart w:id="5" w:name="_Toc127515886"/>
      <w:r>
        <w:t>An increase in uncertainty is associated with discontinuous coverage, especially for Earth moving cells.</w:t>
      </w:r>
      <w:bookmarkEnd w:id="5"/>
    </w:p>
    <w:p w14:paraId="5310F40F" w14:textId="77777777" w:rsidR="004022E1" w:rsidRDefault="004022E1" w:rsidP="00836A7D">
      <w:pPr>
        <w:jc w:val="both"/>
      </w:pPr>
    </w:p>
    <w:p w14:paraId="354FF2E5" w14:textId="4B3E1C54" w:rsidR="00731609" w:rsidRDefault="00296C39" w:rsidP="00836A7D">
      <w:pPr>
        <w:jc w:val="both"/>
      </w:pPr>
      <w:r w:rsidRPr="003206A0">
        <w:t xml:space="preserve">UE isn’t expected to be served by any </w:t>
      </w:r>
      <w:r w:rsidR="00EF21FF">
        <w:t>NTN</w:t>
      </w:r>
      <w:r w:rsidRPr="003206A0">
        <w:t xml:space="preserve"> cell when </w:t>
      </w:r>
      <w:r w:rsidR="003A5CBE">
        <w:t xml:space="preserve">the </w:t>
      </w:r>
      <w:r w:rsidRPr="003206A0">
        <w:t xml:space="preserve">current time is earlier than </w:t>
      </w:r>
      <w:r w:rsidR="00430820">
        <w:t>the next satellite’s start serving time</w:t>
      </w:r>
      <w:r w:rsidR="00D73753">
        <w:t xml:space="preserve">. As </w:t>
      </w:r>
      <w:r w:rsidR="006110E8">
        <w:t>previously mentioned</w:t>
      </w:r>
      <w:r w:rsidR="00D73753">
        <w:t xml:space="preserve">, this </w:t>
      </w:r>
      <w:r w:rsidR="00AF5E42">
        <w:t>value</w:t>
      </w:r>
      <w:r w:rsidR="00430820">
        <w:t xml:space="preserve"> </w:t>
      </w:r>
      <w:r w:rsidR="00AA713C">
        <w:t xml:space="preserve">can be </w:t>
      </w:r>
      <w:r w:rsidR="00EF21FF">
        <w:t>either</w:t>
      </w:r>
      <w:r w:rsidR="00D73753">
        <w:t xml:space="preserve"> calculate</w:t>
      </w:r>
      <w:r w:rsidR="00442F89">
        <w:t>d</w:t>
      </w:r>
      <w:r w:rsidR="00D73753">
        <w:t xml:space="preserve"> with</w:t>
      </w:r>
      <w:r w:rsidR="00430820">
        <w:t xml:space="preserve"> </w:t>
      </w:r>
      <w:r w:rsidRPr="00296C39">
        <w:rPr>
          <w:i/>
          <w:iCs/>
        </w:rPr>
        <w:t>t-ServiceStart-r17</w:t>
      </w:r>
      <w:r w:rsidR="00430820">
        <w:t xml:space="preserve"> or </w:t>
      </w:r>
      <w:r w:rsidR="00D73753">
        <w:t>estimated</w:t>
      </w:r>
      <w:r w:rsidR="00FD11FF">
        <w:t xml:space="preserve"> with the </w:t>
      </w:r>
      <w:r w:rsidR="00EF21FF">
        <w:t>provided TLE ephemeris.</w:t>
      </w:r>
      <w:r>
        <w:t xml:space="preserve"> Thus, </w:t>
      </w:r>
      <w:r w:rsidRPr="003206A0">
        <w:t xml:space="preserve">UE </w:t>
      </w:r>
      <w:r w:rsidR="00EF21FF">
        <w:t xml:space="preserve">is not expected to start </w:t>
      </w:r>
      <w:r>
        <w:t xml:space="preserve">the </w:t>
      </w:r>
      <w:r w:rsidRPr="003206A0">
        <w:t>cell (re)selection</w:t>
      </w:r>
      <w:r>
        <w:t xml:space="preserve"> procedur</w:t>
      </w:r>
      <w:r w:rsidR="00EF21FF">
        <w:t>e</w:t>
      </w:r>
      <w:r w:rsidR="00442F89">
        <w:t>, or more generally</w:t>
      </w:r>
      <w:r w:rsidR="00630697">
        <w:t>,</w:t>
      </w:r>
      <w:r w:rsidR="00442F89">
        <w:t xml:space="preserve"> any AS idle mode task related to NTN [</w:t>
      </w:r>
      <w:r w:rsidR="0035161B">
        <w:t>5</w:t>
      </w:r>
      <w:r w:rsidR="00630697">
        <w:t>] before</w:t>
      </w:r>
      <w:r w:rsidR="006110E8">
        <w:t xml:space="preserve"> </w:t>
      </w:r>
      <w:r w:rsidR="002B0185">
        <w:t>this time</w:t>
      </w:r>
      <w:r w:rsidR="00EF21FF">
        <w:t xml:space="preserve">. </w:t>
      </w:r>
      <w:r w:rsidR="003D6F47">
        <w:t xml:space="preserve">Once under NTN coverage, a </w:t>
      </w:r>
      <w:r w:rsidR="003D6F47" w:rsidRPr="003D6F47">
        <w:t xml:space="preserve">UE </w:t>
      </w:r>
      <w:r w:rsidR="00B23230">
        <w:t>may</w:t>
      </w:r>
      <w:r w:rsidR="003D6F47">
        <w:t xml:space="preserve"> </w:t>
      </w:r>
      <w:r w:rsidR="00B23230">
        <w:t xml:space="preserve">start </w:t>
      </w:r>
      <w:r w:rsidR="003D6F47">
        <w:t xml:space="preserve">cell </w:t>
      </w:r>
      <w:r w:rsidR="00B23230">
        <w:t>selection without any</w:t>
      </w:r>
      <w:r w:rsidR="00B23230" w:rsidRPr="00B23230">
        <w:t xml:space="preserve"> prior knowledge</w:t>
      </w:r>
      <w:r w:rsidR="00F26E68">
        <w:t>, besides stored information,</w:t>
      </w:r>
      <w:r w:rsidR="00B23230" w:rsidRPr="00B23230">
        <w:t xml:space="preserve"> of which RF channels are E-UTRA or</w:t>
      </w:r>
      <w:r w:rsidR="00F26E68">
        <w:t xml:space="preserve"> the location of</w:t>
      </w:r>
      <w:r w:rsidR="00B23230" w:rsidRPr="00B23230">
        <w:t xml:space="preserve"> NB-IoT carriers</w:t>
      </w:r>
      <w:r w:rsidR="00946D80">
        <w:t xml:space="preserve">. </w:t>
      </w:r>
      <w:r w:rsidR="002E0113">
        <w:t>For a UE, t</w:t>
      </w:r>
      <w:r w:rsidR="00946D80">
        <w:t xml:space="preserve">his may lead </w:t>
      </w:r>
      <w:r w:rsidR="003D6F47" w:rsidRPr="003D6F47">
        <w:t xml:space="preserve">to increased delays and power consumption. </w:t>
      </w:r>
      <w:r w:rsidR="002E0113">
        <w:t>For the network</w:t>
      </w:r>
      <w:r w:rsidR="00485373">
        <w:t xml:space="preserve">, it </w:t>
      </w:r>
      <w:r w:rsidR="00EB066A">
        <w:t xml:space="preserve">becomes </w:t>
      </w:r>
      <w:r w:rsidR="008F32C1">
        <w:t xml:space="preserve">highly </w:t>
      </w:r>
      <w:r w:rsidR="00485373">
        <w:t xml:space="preserve">uncertain when </w:t>
      </w:r>
      <w:r w:rsidR="00F36C1F">
        <w:t xml:space="preserve">a </w:t>
      </w:r>
      <w:r w:rsidR="00485373">
        <w:t xml:space="preserve">UE </w:t>
      </w:r>
      <w:r w:rsidR="00F36C1F">
        <w:t xml:space="preserve">might </w:t>
      </w:r>
      <w:r w:rsidR="00485373">
        <w:t>re</w:t>
      </w:r>
      <w:r w:rsidR="00F36C1F">
        <w:t>-</w:t>
      </w:r>
      <w:r w:rsidR="00485373">
        <w:t>gain uplink sync</w:t>
      </w:r>
      <w:r w:rsidR="00F36C1F">
        <w:t>hronization potentially lead</w:t>
      </w:r>
      <w:r w:rsidR="00EB066A">
        <w:t>ing</w:t>
      </w:r>
      <w:r w:rsidR="00F36C1F">
        <w:t xml:space="preserve"> to </w:t>
      </w:r>
      <w:r w:rsidR="004C7565">
        <w:t>m</w:t>
      </w:r>
      <w:r w:rsidR="00485373">
        <w:t>issed paging occasions.</w:t>
      </w:r>
    </w:p>
    <w:p w14:paraId="719AA8ED" w14:textId="77777777" w:rsidR="00C24AEF" w:rsidRDefault="00C24AEF" w:rsidP="00836A7D">
      <w:pPr>
        <w:jc w:val="both"/>
      </w:pPr>
    </w:p>
    <w:p w14:paraId="471FE62C" w14:textId="1881DB7F" w:rsidR="002F757B" w:rsidRDefault="002F757B" w:rsidP="00257AF8">
      <w:pPr>
        <w:pStyle w:val="Observation"/>
      </w:pPr>
      <w:bookmarkStart w:id="6" w:name="_Toc127515887"/>
      <w:r>
        <w:t xml:space="preserve">From </w:t>
      </w:r>
      <w:r w:rsidR="008A038E">
        <w:t>network perspective, it is uncertain when a UE regains uplink synchronization after an NTN coverage gap. This could lead to missed paging occasions.</w:t>
      </w:r>
      <w:bookmarkEnd w:id="6"/>
    </w:p>
    <w:p w14:paraId="1B47472A" w14:textId="70040B8C" w:rsidR="008A038E" w:rsidRDefault="008A038E" w:rsidP="00257AF8">
      <w:pPr>
        <w:pStyle w:val="Observation"/>
      </w:pPr>
      <w:bookmarkStart w:id="7" w:name="_Toc127515888"/>
      <w:r>
        <w:t xml:space="preserve">From UE perspective, </w:t>
      </w:r>
      <w:r w:rsidR="000F2CC6">
        <w:t xml:space="preserve">it is uncertain </w:t>
      </w:r>
      <w:r w:rsidR="00EB6EF8">
        <w:t>the characteristics of the upcoming cell</w:t>
      </w:r>
      <w:r w:rsidR="000F2CC6">
        <w:t xml:space="preserve"> after an NTN coverage gap. This could lead to increased delays</w:t>
      </w:r>
      <w:r w:rsidR="00FE3F54">
        <w:t xml:space="preserve">, measurement duration and, </w:t>
      </w:r>
      <w:r w:rsidR="00330BB9">
        <w:t>ultimately, power</w:t>
      </w:r>
      <w:r w:rsidR="000C3FF4">
        <w:t xml:space="preserve"> consumption</w:t>
      </w:r>
      <w:r w:rsidR="003B5349">
        <w:t xml:space="preserve"> in the UE</w:t>
      </w:r>
      <w:r w:rsidR="000F2CC6">
        <w:t>.</w:t>
      </w:r>
      <w:bookmarkEnd w:id="7"/>
    </w:p>
    <w:p w14:paraId="229F01F9" w14:textId="77777777" w:rsidR="00424084" w:rsidRDefault="00424084" w:rsidP="00984B4C"/>
    <w:p w14:paraId="7C4EC5EE" w14:textId="77777777" w:rsidR="00B97592" w:rsidRDefault="00146A0B" w:rsidP="00984B4C">
      <w:pPr>
        <w:jc w:val="center"/>
      </w:pPr>
      <w:r>
        <w:rPr>
          <w:noProof/>
        </w:rPr>
        <w:drawing>
          <wp:inline distT="0" distB="0" distL="0" distR="0" wp14:anchorId="203366EA" wp14:editId="2D62B66F">
            <wp:extent cx="3470324" cy="250670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81814" cy="2515007"/>
                    </a:xfrm>
                    <a:prstGeom prst="rect">
                      <a:avLst/>
                    </a:prstGeom>
                    <a:noFill/>
                  </pic:spPr>
                </pic:pic>
              </a:graphicData>
            </a:graphic>
          </wp:inline>
        </w:drawing>
      </w:r>
    </w:p>
    <w:p w14:paraId="773EDDC1" w14:textId="7CEF6395" w:rsidR="00146A0B" w:rsidRDefault="00B97592" w:rsidP="00B97592">
      <w:pPr>
        <w:pStyle w:val="Caption"/>
        <w:jc w:val="center"/>
      </w:pPr>
      <w:bookmarkStart w:id="8" w:name="_Ref126740415"/>
      <w:r>
        <w:t xml:space="preserve">Figure </w:t>
      </w:r>
      <w:r>
        <w:fldChar w:fldCharType="begin"/>
      </w:r>
      <w:r>
        <w:instrText xml:space="preserve"> SEQ Figure \* ARABIC </w:instrText>
      </w:r>
      <w:r>
        <w:fldChar w:fldCharType="separate"/>
      </w:r>
      <w:r>
        <w:rPr>
          <w:noProof/>
        </w:rPr>
        <w:t>1</w:t>
      </w:r>
      <w:r>
        <w:fldChar w:fldCharType="end"/>
      </w:r>
      <w:bookmarkEnd w:id="8"/>
      <w:r>
        <w:t>. UE in discontinuous coverage as a function of time.</w:t>
      </w:r>
    </w:p>
    <w:p w14:paraId="34EE6DE9" w14:textId="77777777" w:rsidR="00146A0B" w:rsidRDefault="00146A0B" w:rsidP="00984B4C"/>
    <w:p w14:paraId="68145528" w14:textId="0ABFC545" w:rsidR="00980B3B" w:rsidRDefault="008F32C1" w:rsidP="00980B3B">
      <w:pPr>
        <w:jc w:val="both"/>
      </w:pPr>
      <w:r>
        <w:t xml:space="preserve">A feasible assumption is that NTN deployments, </w:t>
      </w:r>
      <w:r w:rsidR="003A0B36">
        <w:t xml:space="preserve">especially </w:t>
      </w:r>
      <w:r>
        <w:t>those with</w:t>
      </w:r>
      <w:r w:rsidR="0053466E">
        <w:t xml:space="preserve"> </w:t>
      </w:r>
      <w:r w:rsidR="00980B3B">
        <w:t>discontinuous coverage</w:t>
      </w:r>
      <w:r w:rsidR="0053466E">
        <w:t xml:space="preserve">, </w:t>
      </w:r>
      <w:r w:rsidR="005E33CB">
        <w:t xml:space="preserve">may take advantage of some </w:t>
      </w:r>
      <w:r w:rsidR="00B97592">
        <w:t>degree</w:t>
      </w:r>
      <w:r w:rsidR="005E33CB">
        <w:t xml:space="preserve"> of configuration</w:t>
      </w:r>
      <w:r w:rsidR="00393837">
        <w:t xml:space="preserve"> commonality between </w:t>
      </w:r>
      <w:r w:rsidR="008F0B6B">
        <w:t>cells.</w:t>
      </w:r>
      <w:r w:rsidR="00496AFC">
        <w:t xml:space="preserve"> For simplicity and resource economy, an incoming cell after a coverage gap may re-use the same configuration as the previous </w:t>
      </w:r>
      <w:r w:rsidR="00F7331B">
        <w:t>cell</w:t>
      </w:r>
      <w:r w:rsidR="00496AFC">
        <w:t xml:space="preserve">. In this way, the system could toggle between several of a limited number of configuration options. </w:t>
      </w:r>
      <w:r w:rsidR="00B97592">
        <w:fldChar w:fldCharType="begin"/>
      </w:r>
      <w:r w:rsidR="00B97592">
        <w:instrText xml:space="preserve"> REF _Ref126740415 \h </w:instrText>
      </w:r>
      <w:r w:rsidR="00B97592">
        <w:fldChar w:fldCharType="separate"/>
      </w:r>
      <w:r w:rsidR="00B97592">
        <w:t xml:space="preserve">Figure </w:t>
      </w:r>
      <w:r w:rsidR="00B97592">
        <w:rPr>
          <w:noProof/>
        </w:rPr>
        <w:t>1</w:t>
      </w:r>
      <w:r w:rsidR="00B97592">
        <w:fldChar w:fldCharType="end"/>
      </w:r>
      <w:r w:rsidR="006C690C">
        <w:t xml:space="preserve"> illustrates such scenario as a function of time. </w:t>
      </w:r>
      <w:r w:rsidR="00B97592">
        <w:t xml:space="preserve">UE </w:t>
      </w:r>
      <w:r w:rsidR="00D43F7B">
        <w:t xml:space="preserve">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D43F7B">
        <w:t xml:space="preserve"> </w:t>
      </w:r>
      <w:r w:rsidR="00B97592">
        <w:t xml:space="preserve">is camping on </w:t>
      </w:r>
      <w:r w:rsidR="00386B7E">
        <w:t xml:space="preserve">a quasi-Earth fixed </w:t>
      </w:r>
      <w:r w:rsidR="00B97592">
        <w:t xml:space="preserve">NTN </w:t>
      </w:r>
      <w:r w:rsidR="00386B7E">
        <w:t xml:space="preserve">cell named </w:t>
      </w:r>
      <w:r w:rsidR="00E35A16">
        <w:t>“Cell A”</w:t>
      </w:r>
      <w:r w:rsidR="00D43F7B">
        <w:t xml:space="preserve"> and served by satellite </w:t>
      </w:r>
      <m:oMath>
        <m:r>
          <w:rPr>
            <w:rFonts w:ascii="Cambria Math" w:hAnsi="Cambria Math"/>
          </w:rPr>
          <m:t>Sa</m:t>
        </m:r>
        <m:sSub>
          <m:sSubPr>
            <m:ctrlPr>
              <w:rPr>
                <w:rFonts w:ascii="Cambria Math" w:hAnsi="Cambria Math"/>
                <w:i/>
              </w:rPr>
            </m:ctrlPr>
          </m:sSubPr>
          <m:e>
            <m:r>
              <w:rPr>
                <w:rFonts w:ascii="Cambria Math" w:hAnsi="Cambria Math"/>
              </w:rPr>
              <m:t>t</m:t>
            </m:r>
          </m:e>
          <m:sub>
            <m:r>
              <w:rPr>
                <w:rFonts w:ascii="Cambria Math" w:hAnsi="Cambria Math"/>
              </w:rPr>
              <m:t>N</m:t>
            </m:r>
          </m:sub>
        </m:sSub>
      </m:oMath>
      <w:r w:rsidR="00E35A16">
        <w:t xml:space="preserve">. </w:t>
      </w:r>
      <w:r w:rsidR="00221C3B">
        <w:t xml:space="preserve">This is followed by a period without NTN </w:t>
      </w:r>
      <w:r w:rsidR="005F0844">
        <w:t>service (an NTN coverage gap)</w:t>
      </w:r>
      <w:r w:rsidR="00924313">
        <w:t xml:space="preserve"> with a duration of</w:t>
      </w:r>
      <w:r w:rsidR="005F0844">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oMath>
      <w:r w:rsidR="005F0844">
        <w:t xml:space="preserve">. </w:t>
      </w:r>
      <w:r w:rsidR="005B29D6">
        <w:t xml:space="preserve">There is a high probability </w:t>
      </w:r>
      <w:r w:rsidR="00173710">
        <w:t>that the same</w:t>
      </w:r>
      <w:r w:rsidR="00924313">
        <w:t xml:space="preserve"> UE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924313">
        <w:t xml:space="preserve"> camp</w:t>
      </w:r>
      <w:r w:rsidR="00413942">
        <w:t>s on</w:t>
      </w:r>
      <w:r w:rsidR="00924313">
        <w:t xml:space="preserve"> </w:t>
      </w:r>
      <w:r w:rsidR="00173710">
        <w:t xml:space="preserve">the same </w:t>
      </w:r>
      <w:r w:rsidR="00924313">
        <w:t>cell named “Cell A”</w:t>
      </w:r>
      <w:r w:rsidR="00173710">
        <w:t xml:space="preserve"> (or </w:t>
      </w:r>
      <w:r w:rsidR="00BC716B">
        <w:t>a different one but with similar configuration)</w:t>
      </w:r>
      <w:r w:rsidR="00924313">
        <w:t xml:space="preserve"> and </w:t>
      </w:r>
      <w:r w:rsidR="00BC716B">
        <w:t xml:space="preserve">now </w:t>
      </w:r>
      <w:r w:rsidR="00924313">
        <w:t xml:space="preserve">served by </w:t>
      </w:r>
      <w:r w:rsidR="00BC716B">
        <w:t xml:space="preserve">the next </w:t>
      </w:r>
      <w:r w:rsidR="00924313">
        <w:t xml:space="preserve">satellite </w:t>
      </w:r>
      <m:oMath>
        <m:r>
          <w:rPr>
            <w:rFonts w:ascii="Cambria Math" w:hAnsi="Cambria Math"/>
          </w:rPr>
          <m:t>Sa</m:t>
        </m:r>
        <m:sSub>
          <m:sSubPr>
            <m:ctrlPr>
              <w:rPr>
                <w:rFonts w:ascii="Cambria Math" w:hAnsi="Cambria Math"/>
                <w:i/>
              </w:rPr>
            </m:ctrlPr>
          </m:sSubPr>
          <m:e>
            <m:r>
              <w:rPr>
                <w:rFonts w:ascii="Cambria Math" w:hAnsi="Cambria Math"/>
              </w:rPr>
              <m:t>t</m:t>
            </m:r>
          </m:e>
          <m:sub>
            <m:r>
              <w:rPr>
                <w:rFonts w:ascii="Cambria Math" w:hAnsi="Cambria Math"/>
              </w:rPr>
              <m:t>N+1</m:t>
            </m:r>
          </m:sub>
        </m:sSub>
      </m:oMath>
      <w:r w:rsidR="00924313">
        <w:t xml:space="preserve">. </w:t>
      </w:r>
      <w:r w:rsidR="00B7757E">
        <w:t>Knowing this information (</w:t>
      </w:r>
      <w:r w:rsidR="00322FD6">
        <w:t>i.e.,</w:t>
      </w:r>
      <w:r w:rsidR="00B7757E">
        <w:t xml:space="preserve"> the relation between the cell before coverage gap and after coverage gap)</w:t>
      </w:r>
      <w:r w:rsidR="00EE2401">
        <w:t xml:space="preserve"> is beneficial to the </w:t>
      </w:r>
      <w:r w:rsidR="00980B3B">
        <w:t xml:space="preserve">UE </w:t>
      </w:r>
      <w:r w:rsidR="00EE2401">
        <w:t xml:space="preserve">which can leverage </w:t>
      </w:r>
      <w:r w:rsidR="00A05D21">
        <w:t>the</w:t>
      </w:r>
      <w:r w:rsidR="00980B3B">
        <w:t xml:space="preserve"> similarity</w:t>
      </w:r>
      <w:r w:rsidR="00A05D21">
        <w:t xml:space="preserve"> between cells</w:t>
      </w:r>
      <w:r w:rsidR="00980B3B">
        <w:t xml:space="preserve"> to accelerate measurements and re-gain uplink sync</w:t>
      </w:r>
      <w:r w:rsidR="00A22B03">
        <w:t xml:space="preserve"> in a more efficient manner after a coverage gap</w:t>
      </w:r>
      <w:r w:rsidR="00980B3B">
        <w:t>.</w:t>
      </w:r>
      <w:r w:rsidR="00D50104">
        <w:t xml:space="preserve"> </w:t>
      </w:r>
    </w:p>
    <w:p w14:paraId="73E59DC9" w14:textId="77777777" w:rsidR="00C441FB" w:rsidRDefault="00C441FB" w:rsidP="00424084">
      <w:pPr>
        <w:pStyle w:val="Observation"/>
        <w:numPr>
          <w:ilvl w:val="0"/>
          <w:numId w:val="0"/>
        </w:numPr>
        <w:ind w:left="1701" w:hanging="1701"/>
      </w:pPr>
    </w:p>
    <w:p w14:paraId="431CA529" w14:textId="4AED9282" w:rsidR="006B5566" w:rsidRDefault="009E2D01" w:rsidP="006B5566">
      <w:pPr>
        <w:pStyle w:val="Observation"/>
      </w:pPr>
      <w:bookmarkStart w:id="9" w:name="_Toc127515889"/>
      <w:r>
        <w:t>When it comes to</w:t>
      </w:r>
      <w:r w:rsidR="00430A18">
        <w:t xml:space="preserve"> deployment, it is likely that s</w:t>
      </w:r>
      <w:r w:rsidR="006B5566">
        <w:t xml:space="preserve">imilar configurations </w:t>
      </w:r>
      <w:r>
        <w:t>will</w:t>
      </w:r>
      <w:r w:rsidR="006B5566">
        <w:t xml:space="preserve"> exist between </w:t>
      </w:r>
      <w:r w:rsidR="00430A18">
        <w:t xml:space="preserve">cells before and after </w:t>
      </w:r>
      <w:r>
        <w:t xml:space="preserve">the occurrence of </w:t>
      </w:r>
      <w:r w:rsidR="00430A18">
        <w:t>an NTN coverage gaps.</w:t>
      </w:r>
      <w:bookmarkEnd w:id="9"/>
    </w:p>
    <w:p w14:paraId="01132BA1" w14:textId="2B491017" w:rsidR="00624214" w:rsidRDefault="00FD63CB" w:rsidP="00624214">
      <w:pPr>
        <w:pStyle w:val="Observation"/>
      </w:pPr>
      <w:bookmarkStart w:id="10" w:name="_Toc127515890"/>
      <w:r>
        <w:t xml:space="preserve">A UE can leverage similarity between </w:t>
      </w:r>
      <w:r w:rsidR="0000292B">
        <w:t xml:space="preserve">cells before and after an NTN coverage gap </w:t>
      </w:r>
      <w:r w:rsidR="00624214">
        <w:t xml:space="preserve">to </w:t>
      </w:r>
      <w:r w:rsidR="0073401E">
        <w:t>reduce service interruption</w:t>
      </w:r>
      <w:r w:rsidR="00DD5A34">
        <w:t xml:space="preserve"> and </w:t>
      </w:r>
      <w:r w:rsidR="000F59AD">
        <w:t>power consumption</w:t>
      </w:r>
      <w:r w:rsidR="0073401E">
        <w:t>.</w:t>
      </w:r>
      <w:bookmarkEnd w:id="10"/>
    </w:p>
    <w:p w14:paraId="366E9C8C" w14:textId="77777777" w:rsidR="006B5566" w:rsidRDefault="006B5566" w:rsidP="00424084">
      <w:pPr>
        <w:pStyle w:val="Observation"/>
        <w:numPr>
          <w:ilvl w:val="0"/>
          <w:numId w:val="0"/>
        </w:numPr>
        <w:ind w:left="1701" w:hanging="1701"/>
      </w:pPr>
    </w:p>
    <w:p w14:paraId="66F46788" w14:textId="2C30BBDC" w:rsidR="00D8293E" w:rsidRDefault="00AE1832" w:rsidP="00DC6349">
      <w:pPr>
        <w:jc w:val="both"/>
      </w:pPr>
      <w:r>
        <w:t xml:space="preserve">In </w:t>
      </w:r>
      <w:r w:rsidR="00E807BE">
        <w:t xml:space="preserve">NR NTN, </w:t>
      </w:r>
      <w:r>
        <w:t>neighbour satellite information</w:t>
      </w:r>
      <w:r w:rsidR="00C53796">
        <w:t xml:space="preserve"> in SIB19</w:t>
      </w:r>
      <w:r w:rsidR="007A60B8">
        <w:t xml:space="preserve"> include</w:t>
      </w:r>
      <w:r w:rsidR="00C53796">
        <w:t>s, among other things,</w:t>
      </w:r>
      <w:r w:rsidR="007A60B8">
        <w:t xml:space="preserve"> </w:t>
      </w:r>
      <w:r w:rsidR="004841B7">
        <w:t>ephemeris,</w:t>
      </w:r>
      <w:r w:rsidR="007A60B8">
        <w:t xml:space="preserve"> and </w:t>
      </w:r>
      <w:r w:rsidR="004841B7">
        <w:t xml:space="preserve">cell </w:t>
      </w:r>
      <w:r w:rsidR="007A60B8">
        <w:t>measurement</w:t>
      </w:r>
      <w:r w:rsidR="00C53796">
        <w:t xml:space="preserve"> assistance</w:t>
      </w:r>
      <w:r w:rsidR="007A60B8">
        <w:t xml:space="preserve"> information</w:t>
      </w:r>
      <w:r w:rsidR="004841B7">
        <w:t xml:space="preserve">, i.e., </w:t>
      </w:r>
      <w:r w:rsidR="00C53796">
        <w:t xml:space="preserve">PCI and carrier frequency. </w:t>
      </w:r>
      <w:r w:rsidR="004C33AF">
        <w:t>In contrast</w:t>
      </w:r>
      <w:r w:rsidR="007A60B8">
        <w:t>, t</w:t>
      </w:r>
      <w:r w:rsidR="00D8293E">
        <w:t xml:space="preserve">he </w:t>
      </w:r>
      <w:r w:rsidR="00DC6349">
        <w:t>present</w:t>
      </w:r>
      <w:r w:rsidR="00D8293E">
        <w:t xml:space="preserve"> contents of SIB32</w:t>
      </w:r>
      <w:r w:rsidR="00E17298">
        <w:t xml:space="preserve"> </w:t>
      </w:r>
      <w:r w:rsidR="004C33AF">
        <w:t xml:space="preserve">in IoT NTN </w:t>
      </w:r>
      <w:r>
        <w:t xml:space="preserve">only </w:t>
      </w:r>
      <w:r w:rsidR="004C33AF">
        <w:t>encompass</w:t>
      </w:r>
      <w:r w:rsidR="004841B7">
        <w:t>es</w:t>
      </w:r>
      <w:r>
        <w:t xml:space="preserve"> satellite </w:t>
      </w:r>
      <w:r w:rsidR="004C33AF">
        <w:t>and coverage related</w:t>
      </w:r>
      <w:r>
        <w:t xml:space="preserve"> information.</w:t>
      </w:r>
      <w:r w:rsidR="00ED78FC">
        <w:t xml:space="preserve"> This is not sufficient for a UE to determine </w:t>
      </w:r>
      <w:r w:rsidR="00B149F6">
        <w:t xml:space="preserve">the existence of configuration </w:t>
      </w:r>
      <w:r w:rsidR="00ED78FC">
        <w:t xml:space="preserve">similarity between cells </w:t>
      </w:r>
      <w:r w:rsidR="00B149F6">
        <w:t xml:space="preserve">before and after </w:t>
      </w:r>
      <w:r w:rsidR="00ED78FC">
        <w:t>a</w:t>
      </w:r>
      <w:r w:rsidR="0058675B">
        <w:t>n</w:t>
      </w:r>
      <w:r w:rsidR="00ED78FC">
        <w:t xml:space="preserve"> NTN coverage gap. </w:t>
      </w:r>
      <w:r w:rsidR="00A45E4B">
        <w:t xml:space="preserve">Accordingly, in the same manner as NR NTN, </w:t>
      </w:r>
      <w:r w:rsidR="00AD21E3">
        <w:t xml:space="preserve">the </w:t>
      </w:r>
      <w:r w:rsidR="004841B7">
        <w:t>network could</w:t>
      </w:r>
      <w:r w:rsidR="00ED78FC">
        <w:t xml:space="preserve"> include </w:t>
      </w:r>
      <w:r w:rsidR="008B57F2">
        <w:t xml:space="preserve">additional </w:t>
      </w:r>
      <w:r w:rsidR="00ED78FC">
        <w:t xml:space="preserve">measurement assistance information, </w:t>
      </w:r>
      <w:r w:rsidR="00A45E4B">
        <w:t xml:space="preserve">such as </w:t>
      </w:r>
      <w:r w:rsidR="00ED78FC">
        <w:t>PCI or carrier frequency, in SI</w:t>
      </w:r>
      <w:r w:rsidR="00682850">
        <w:t xml:space="preserve">B32 to </w:t>
      </w:r>
      <w:r w:rsidR="00A45E4B">
        <w:t xml:space="preserve">assist </w:t>
      </w:r>
      <w:r w:rsidR="008B57F2">
        <w:t>UEs</w:t>
      </w:r>
      <w:r w:rsidR="00A45E4B">
        <w:t xml:space="preserve"> in</w:t>
      </w:r>
      <w:r w:rsidR="008B57F2">
        <w:t xml:space="preserve"> </w:t>
      </w:r>
      <w:r w:rsidR="00E051AD">
        <w:t>accelerat</w:t>
      </w:r>
      <w:r w:rsidR="00A45E4B">
        <w:t>ing</w:t>
      </w:r>
      <w:r w:rsidR="00E051AD">
        <w:t xml:space="preserve"> measurements and re-gain</w:t>
      </w:r>
      <w:r w:rsidR="00A45E4B">
        <w:t>ing</w:t>
      </w:r>
      <w:r w:rsidR="00E051AD">
        <w:t xml:space="preserve"> uplink sync more efficient</w:t>
      </w:r>
      <w:r w:rsidR="00F1053C">
        <w:t>ly</w:t>
      </w:r>
      <w:r w:rsidR="00E051AD">
        <w:t xml:space="preserve"> after a coverage ga</w:t>
      </w:r>
      <w:r w:rsidR="008B57F2">
        <w:t>p</w:t>
      </w:r>
      <w:r w:rsidR="00682850">
        <w:t>.</w:t>
      </w:r>
    </w:p>
    <w:p w14:paraId="6FFD9A43" w14:textId="77777777" w:rsidR="0066362D" w:rsidRDefault="0066362D" w:rsidP="008D0590"/>
    <w:p w14:paraId="657BF445" w14:textId="6415389B" w:rsidR="00563DA7" w:rsidRDefault="00D80642" w:rsidP="00776E8F">
      <w:pPr>
        <w:pStyle w:val="Proposal"/>
      </w:pPr>
      <w:bookmarkStart w:id="11" w:name="_Toc127515892"/>
      <w:r>
        <w:t>M</w:t>
      </w:r>
      <w:r w:rsidR="00F64003">
        <w:t>easurement assistance information, i.e., PCI</w:t>
      </w:r>
      <w:r w:rsidR="00E47F0B">
        <w:t xml:space="preserve"> or carrier frequency</w:t>
      </w:r>
      <w:r>
        <w:t xml:space="preserve">, is provided in SIB32 to </w:t>
      </w:r>
      <w:r w:rsidR="00DF2EAB">
        <w:t>facilitate</w:t>
      </w:r>
      <w:r w:rsidR="0060068A">
        <w:t xml:space="preserve"> </w:t>
      </w:r>
      <w:r w:rsidR="00DF2EAB">
        <w:t>measurements</w:t>
      </w:r>
      <w:r w:rsidR="00203BB8">
        <w:t xml:space="preserve"> and</w:t>
      </w:r>
      <w:r w:rsidR="004604AB">
        <w:t xml:space="preserve"> </w:t>
      </w:r>
      <w:r w:rsidR="00203BB8">
        <w:t xml:space="preserve">a faster </w:t>
      </w:r>
      <w:r w:rsidR="004604AB">
        <w:t xml:space="preserve">uplink </w:t>
      </w:r>
      <w:r w:rsidR="00446996">
        <w:t>sync and</w:t>
      </w:r>
      <w:r w:rsidR="004604AB">
        <w:t xml:space="preserve"> </w:t>
      </w:r>
      <w:r w:rsidR="00203BB8">
        <w:t xml:space="preserve">ensure minimal disruption to </w:t>
      </w:r>
      <w:r w:rsidR="004604AB">
        <w:t xml:space="preserve">paging reception </w:t>
      </w:r>
      <w:r w:rsidR="00DF2EAB">
        <w:t>after an NTN coverage gap.</w:t>
      </w:r>
      <w:bookmarkEnd w:id="11"/>
    </w:p>
    <w:p w14:paraId="7F67461A" w14:textId="219B0A03" w:rsidR="00F76963" w:rsidRDefault="00F76963">
      <w:pPr>
        <w:overflowPunct/>
        <w:autoSpaceDE/>
        <w:autoSpaceDN/>
        <w:adjustRightInd/>
        <w:spacing w:after="0"/>
        <w:textAlignment w:val="auto"/>
        <w:rPr>
          <w:b/>
          <w:bCs/>
          <w:lang w:eastAsia="zh-CN"/>
        </w:rPr>
      </w:pPr>
      <w:r>
        <w:br w:type="page"/>
      </w:r>
    </w:p>
    <w:p w14:paraId="528F9712" w14:textId="4C6B3F54" w:rsidR="0083536B" w:rsidRDefault="0083536B" w:rsidP="00B139DD">
      <w:pPr>
        <w:pStyle w:val="Heading1"/>
      </w:pPr>
      <w:bookmarkStart w:id="12" w:name="_Ref189046994"/>
      <w:r>
        <w:t>3</w:t>
      </w:r>
      <w:r>
        <w:tab/>
      </w:r>
      <w:bookmarkEnd w:id="12"/>
      <w:r>
        <w:t>Co</w:t>
      </w:r>
      <w:r w:rsidR="00916C40">
        <w:t>nclusions</w:t>
      </w:r>
    </w:p>
    <w:p w14:paraId="77A8CAED" w14:textId="77777777" w:rsidR="0083536B" w:rsidRDefault="0083536B" w:rsidP="0083536B">
      <w:pPr>
        <w:pStyle w:val="BodyText"/>
        <w:rPr>
          <w:b/>
          <w:bCs/>
        </w:rPr>
      </w:pPr>
      <w:r>
        <w:t>In the previous sections</w:t>
      </w:r>
      <w:r w:rsidRPr="00CE0424">
        <w:t xml:space="preserve"> we </w:t>
      </w:r>
      <w:r>
        <w:t>made the following observations</w:t>
      </w:r>
      <w:r w:rsidRPr="00CE0424">
        <w:t>:</w:t>
      </w:r>
      <w:r>
        <w:rPr>
          <w:b/>
          <w:bCs/>
        </w:rPr>
        <w:t xml:space="preserve"> </w:t>
      </w:r>
    </w:p>
    <w:p w14:paraId="639663CD" w14:textId="6C930767" w:rsidR="00096F1D" w:rsidRDefault="0083536B">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15884" w:history="1">
        <w:r w:rsidR="00096F1D" w:rsidRPr="00792400">
          <w:rPr>
            <w:rStyle w:val="Hyperlink"/>
            <w:noProof/>
          </w:rPr>
          <w:t>Observation 1</w:t>
        </w:r>
        <w:r w:rsidR="00096F1D">
          <w:rPr>
            <w:rFonts w:asciiTheme="minorHAnsi" w:eastAsiaTheme="minorEastAsia" w:hAnsiTheme="minorHAnsi" w:cstheme="minorBidi"/>
            <w:b w:val="0"/>
            <w:noProof/>
            <w:sz w:val="22"/>
            <w:szCs w:val="22"/>
            <w:lang w:val="en-SE" w:eastAsia="en-SE"/>
          </w:rPr>
          <w:tab/>
        </w:r>
        <w:r w:rsidR="00096F1D" w:rsidRPr="00792400">
          <w:rPr>
            <w:rStyle w:val="Hyperlink"/>
            <w:noProof/>
          </w:rPr>
          <w:t>Satellite Assistance Information broadcast in SIB32 helps a UE estimate when it will regain NTN coverage in a discontinuous coverage scenario.</w:t>
        </w:r>
      </w:hyperlink>
    </w:p>
    <w:p w14:paraId="1B7FA2A4" w14:textId="2C9510BA" w:rsidR="00096F1D" w:rsidRDefault="003C7F8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5885" w:history="1">
        <w:r w:rsidR="00096F1D" w:rsidRPr="00792400">
          <w:rPr>
            <w:rStyle w:val="Hyperlink"/>
            <w:noProof/>
          </w:rPr>
          <w:t>Observation 2</w:t>
        </w:r>
        <w:r w:rsidR="00096F1D">
          <w:rPr>
            <w:rFonts w:asciiTheme="minorHAnsi" w:eastAsiaTheme="minorEastAsia" w:hAnsiTheme="minorHAnsi" w:cstheme="minorBidi"/>
            <w:b w:val="0"/>
            <w:noProof/>
            <w:sz w:val="22"/>
            <w:szCs w:val="22"/>
            <w:lang w:val="en-SE" w:eastAsia="en-SE"/>
          </w:rPr>
          <w:tab/>
        </w:r>
        <w:r w:rsidR="00096F1D" w:rsidRPr="00792400">
          <w:rPr>
            <w:rStyle w:val="Hyperlink"/>
            <w:noProof/>
          </w:rPr>
          <w:t>Dedicated signalling of Satellite Assistance Information may be useful in certain mobility scenarios, offers more flexibility than System Information to accommodate a higher number of satellites and helps reducing the acquisition frequency of SIB32.</w:t>
        </w:r>
      </w:hyperlink>
    </w:p>
    <w:p w14:paraId="0A8F2807" w14:textId="7FC78EE0" w:rsidR="00096F1D" w:rsidRDefault="003C7F8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5886" w:history="1">
        <w:r w:rsidR="00096F1D" w:rsidRPr="00792400">
          <w:rPr>
            <w:rStyle w:val="Hyperlink"/>
            <w:noProof/>
          </w:rPr>
          <w:t>Observation 3</w:t>
        </w:r>
        <w:r w:rsidR="00096F1D">
          <w:rPr>
            <w:rFonts w:asciiTheme="minorHAnsi" w:eastAsiaTheme="minorEastAsia" w:hAnsiTheme="minorHAnsi" w:cstheme="minorBidi"/>
            <w:b w:val="0"/>
            <w:noProof/>
            <w:sz w:val="22"/>
            <w:szCs w:val="22"/>
            <w:lang w:val="en-SE" w:eastAsia="en-SE"/>
          </w:rPr>
          <w:tab/>
        </w:r>
        <w:r w:rsidR="00096F1D" w:rsidRPr="00792400">
          <w:rPr>
            <w:rStyle w:val="Hyperlink"/>
            <w:noProof/>
          </w:rPr>
          <w:t>An increase in uncertainty is associated with discontinuous coverage, especially for Earth moving cells.</w:t>
        </w:r>
      </w:hyperlink>
    </w:p>
    <w:p w14:paraId="30FF3BBB" w14:textId="7FD2D698" w:rsidR="00096F1D" w:rsidRDefault="003C7F8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5887" w:history="1">
        <w:r w:rsidR="00096F1D" w:rsidRPr="00792400">
          <w:rPr>
            <w:rStyle w:val="Hyperlink"/>
            <w:noProof/>
          </w:rPr>
          <w:t>Observation 4</w:t>
        </w:r>
        <w:r w:rsidR="00096F1D">
          <w:rPr>
            <w:rFonts w:asciiTheme="minorHAnsi" w:eastAsiaTheme="minorEastAsia" w:hAnsiTheme="minorHAnsi" w:cstheme="minorBidi"/>
            <w:b w:val="0"/>
            <w:noProof/>
            <w:sz w:val="22"/>
            <w:szCs w:val="22"/>
            <w:lang w:val="en-SE" w:eastAsia="en-SE"/>
          </w:rPr>
          <w:tab/>
        </w:r>
        <w:r w:rsidR="00096F1D" w:rsidRPr="00792400">
          <w:rPr>
            <w:rStyle w:val="Hyperlink"/>
            <w:noProof/>
          </w:rPr>
          <w:t>From network perspective, it is uncertain when a UE regains uplink synchronization after an NTN coverage gap. This could lead to missed paging occasions.</w:t>
        </w:r>
      </w:hyperlink>
    </w:p>
    <w:p w14:paraId="4AA34EB3" w14:textId="73094A9B" w:rsidR="00096F1D" w:rsidRDefault="003C7F8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5888" w:history="1">
        <w:r w:rsidR="00096F1D" w:rsidRPr="00792400">
          <w:rPr>
            <w:rStyle w:val="Hyperlink"/>
            <w:noProof/>
          </w:rPr>
          <w:t>Observation 5</w:t>
        </w:r>
        <w:r w:rsidR="00096F1D">
          <w:rPr>
            <w:rFonts w:asciiTheme="minorHAnsi" w:eastAsiaTheme="minorEastAsia" w:hAnsiTheme="minorHAnsi" w:cstheme="minorBidi"/>
            <w:b w:val="0"/>
            <w:noProof/>
            <w:sz w:val="22"/>
            <w:szCs w:val="22"/>
            <w:lang w:val="en-SE" w:eastAsia="en-SE"/>
          </w:rPr>
          <w:tab/>
        </w:r>
        <w:r w:rsidR="00096F1D" w:rsidRPr="00792400">
          <w:rPr>
            <w:rStyle w:val="Hyperlink"/>
            <w:noProof/>
          </w:rPr>
          <w:t>From UE perspective, it is uncertain the characteristics of the upcoming cell after an NTN coverage gap. This could lead to increased delays, measurement duration and, ultimately, power consumption in the UE.</w:t>
        </w:r>
      </w:hyperlink>
    </w:p>
    <w:p w14:paraId="760EF3BA" w14:textId="38FB6022" w:rsidR="00096F1D" w:rsidRDefault="003C7F8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5889" w:history="1">
        <w:r w:rsidR="00096F1D" w:rsidRPr="00792400">
          <w:rPr>
            <w:rStyle w:val="Hyperlink"/>
            <w:noProof/>
          </w:rPr>
          <w:t>Observation 6</w:t>
        </w:r>
        <w:r w:rsidR="00096F1D">
          <w:rPr>
            <w:rFonts w:asciiTheme="minorHAnsi" w:eastAsiaTheme="minorEastAsia" w:hAnsiTheme="minorHAnsi" w:cstheme="minorBidi"/>
            <w:b w:val="0"/>
            <w:noProof/>
            <w:sz w:val="22"/>
            <w:szCs w:val="22"/>
            <w:lang w:val="en-SE" w:eastAsia="en-SE"/>
          </w:rPr>
          <w:tab/>
        </w:r>
        <w:r w:rsidR="00096F1D" w:rsidRPr="00792400">
          <w:rPr>
            <w:rStyle w:val="Hyperlink"/>
            <w:noProof/>
          </w:rPr>
          <w:t>When it comes to deployment, it is likely that similar configurations will exist between cells before and after the occurrence of an NTN coverage gaps.</w:t>
        </w:r>
      </w:hyperlink>
    </w:p>
    <w:p w14:paraId="36A92A72" w14:textId="0B0EB2A5" w:rsidR="00096F1D" w:rsidRDefault="003C7F8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5890" w:history="1">
        <w:r w:rsidR="00096F1D" w:rsidRPr="00792400">
          <w:rPr>
            <w:rStyle w:val="Hyperlink"/>
            <w:noProof/>
          </w:rPr>
          <w:t>Observation 7</w:t>
        </w:r>
        <w:r w:rsidR="00096F1D">
          <w:rPr>
            <w:rFonts w:asciiTheme="minorHAnsi" w:eastAsiaTheme="minorEastAsia" w:hAnsiTheme="minorHAnsi" w:cstheme="minorBidi"/>
            <w:b w:val="0"/>
            <w:noProof/>
            <w:sz w:val="22"/>
            <w:szCs w:val="22"/>
            <w:lang w:val="en-SE" w:eastAsia="en-SE"/>
          </w:rPr>
          <w:tab/>
        </w:r>
        <w:r w:rsidR="00096F1D" w:rsidRPr="00792400">
          <w:rPr>
            <w:rStyle w:val="Hyperlink"/>
            <w:noProof/>
          </w:rPr>
          <w:t>A UE can leverage similarity between cells before and after an NTN coverage gap to reduce service interruption and power consumption.</w:t>
        </w:r>
      </w:hyperlink>
    </w:p>
    <w:p w14:paraId="734708C1" w14:textId="12CE2545" w:rsidR="0083536B" w:rsidRDefault="0083536B" w:rsidP="0083536B">
      <w:pPr>
        <w:pStyle w:val="BodyText"/>
        <w:rPr>
          <w:b/>
          <w:bCs/>
        </w:rPr>
      </w:pPr>
      <w:r>
        <w:rPr>
          <w:b/>
          <w:bCs/>
        </w:rPr>
        <w:fldChar w:fldCharType="end"/>
      </w:r>
    </w:p>
    <w:p w14:paraId="0727D272" w14:textId="77777777" w:rsidR="0083536B" w:rsidRDefault="0083536B" w:rsidP="0083536B">
      <w:pPr>
        <w:pStyle w:val="BodyText"/>
        <w:rPr>
          <w:b/>
          <w:bCs/>
        </w:rPr>
      </w:pPr>
    </w:p>
    <w:p w14:paraId="1DC11C7C" w14:textId="77777777" w:rsidR="0083536B" w:rsidRDefault="0083536B" w:rsidP="0083536B">
      <w:pPr>
        <w:pStyle w:val="BodyText"/>
      </w:pPr>
      <w:r w:rsidRPr="00CE0424">
        <w:t xml:space="preserve">Based on the discussion in </w:t>
      </w:r>
      <w:r>
        <w:t xml:space="preserve">the previous </w:t>
      </w:r>
      <w:r w:rsidRPr="00CE0424">
        <w:t>section</w:t>
      </w:r>
      <w:r>
        <w:t>s</w:t>
      </w:r>
      <w:r w:rsidRPr="00CE0424">
        <w:t xml:space="preserve"> we propose the following:</w:t>
      </w:r>
    </w:p>
    <w:p w14:paraId="1A54C1F6" w14:textId="40BA2692" w:rsidR="00096F1D" w:rsidRDefault="0083536B">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515891" w:history="1">
        <w:r w:rsidR="00096F1D" w:rsidRPr="00D92F6A">
          <w:rPr>
            <w:rStyle w:val="Hyperlink"/>
            <w:noProof/>
          </w:rPr>
          <w:t>Proposal 1</w:t>
        </w:r>
        <w:r w:rsidR="00096F1D">
          <w:rPr>
            <w:rFonts w:asciiTheme="minorHAnsi" w:eastAsiaTheme="minorEastAsia" w:hAnsiTheme="minorHAnsi" w:cstheme="minorBidi"/>
            <w:b w:val="0"/>
            <w:noProof/>
            <w:sz w:val="22"/>
            <w:szCs w:val="22"/>
            <w:lang w:val="en-SE" w:eastAsia="en-SE"/>
          </w:rPr>
          <w:tab/>
        </w:r>
        <w:r w:rsidR="00096F1D" w:rsidRPr="00D92F6A">
          <w:rPr>
            <w:rStyle w:val="Hyperlink"/>
            <w:noProof/>
          </w:rPr>
          <w:t>Introduce dedicated signalling of NTN discontinuous coverage Satellite Assistance Information.</w:t>
        </w:r>
      </w:hyperlink>
    </w:p>
    <w:p w14:paraId="40A1C79E" w14:textId="38EE6DCA" w:rsidR="00096F1D" w:rsidRDefault="003C7F8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5892" w:history="1">
        <w:r w:rsidR="00096F1D" w:rsidRPr="00D92F6A">
          <w:rPr>
            <w:rStyle w:val="Hyperlink"/>
            <w:noProof/>
          </w:rPr>
          <w:t>Proposal 2</w:t>
        </w:r>
        <w:r w:rsidR="00096F1D">
          <w:rPr>
            <w:rFonts w:asciiTheme="minorHAnsi" w:eastAsiaTheme="minorEastAsia" w:hAnsiTheme="minorHAnsi" w:cstheme="minorBidi"/>
            <w:b w:val="0"/>
            <w:noProof/>
            <w:sz w:val="22"/>
            <w:szCs w:val="22"/>
            <w:lang w:val="en-SE" w:eastAsia="en-SE"/>
          </w:rPr>
          <w:tab/>
        </w:r>
        <w:r w:rsidR="00096F1D" w:rsidRPr="00D92F6A">
          <w:rPr>
            <w:rStyle w:val="Hyperlink"/>
            <w:noProof/>
          </w:rPr>
          <w:t>Measurement assistance information, i.e., PCI or carrier frequency, is provided in SIB32 to facilitate measurements and a faster uplink sync and ensure minimal disruption to paging reception after an NTN coverage gap.</w:t>
        </w:r>
      </w:hyperlink>
    </w:p>
    <w:p w14:paraId="6CAFA7E4" w14:textId="1973DCA8" w:rsidR="0083536B" w:rsidRPr="00CE0424" w:rsidRDefault="0083536B" w:rsidP="0083536B">
      <w:pPr>
        <w:pStyle w:val="BodyText"/>
        <w:rPr>
          <w:b/>
          <w:bCs/>
        </w:rPr>
      </w:pPr>
      <w:r>
        <w:rPr>
          <w:b/>
          <w:bCs/>
          <w:lang w:val="en-US"/>
        </w:rPr>
        <w:fldChar w:fldCharType="end"/>
      </w:r>
    </w:p>
    <w:p w14:paraId="5D718C44" w14:textId="77777777" w:rsidR="0083536B" w:rsidRPr="00CE0424" w:rsidRDefault="0083536B" w:rsidP="0083536B"/>
    <w:p w14:paraId="681EEBEF" w14:textId="77777777" w:rsidR="0083536B" w:rsidRPr="00CE0424" w:rsidRDefault="0083536B" w:rsidP="0083536B">
      <w:pPr>
        <w:pStyle w:val="Heading1"/>
      </w:pPr>
      <w:bookmarkStart w:id="13" w:name="_In-sequence_SDU_delivery"/>
      <w:bookmarkEnd w:id="13"/>
      <w:r w:rsidRPr="00CE0424">
        <w:t>References</w:t>
      </w:r>
    </w:p>
    <w:p w14:paraId="1E41F231" w14:textId="77777777" w:rsidR="00665BA1" w:rsidRDefault="00665BA1" w:rsidP="00665BA1">
      <w:pPr>
        <w:pStyle w:val="Reference"/>
      </w:pPr>
      <w:bookmarkStart w:id="14" w:name="_Ref174151459"/>
      <w:bookmarkStart w:id="15" w:name="_Ref189809556"/>
      <w:r w:rsidRPr="00665BA1">
        <w:t>R2-2203521</w:t>
      </w:r>
      <w:r>
        <w:t xml:space="preserve">, </w:t>
      </w:r>
      <w:r w:rsidRPr="00665BA1">
        <w:t>Discontinuous Coverage Open Issues Input</w:t>
      </w:r>
      <w:r>
        <w:t>, MediaTek Inc., RAN2#117-e, March 2022.</w:t>
      </w:r>
    </w:p>
    <w:p w14:paraId="0535AAAD" w14:textId="10AD97A0" w:rsidR="00034B91" w:rsidRDefault="00034B91" w:rsidP="0083536B">
      <w:pPr>
        <w:pStyle w:val="Reference"/>
      </w:pPr>
      <w:r>
        <w:t>R2-2200623</w:t>
      </w:r>
      <w:r w:rsidR="00495749">
        <w:t xml:space="preserve">, On Discontinuous coverage in IoT-NTN, </w:t>
      </w:r>
      <w:r w:rsidR="004C7143">
        <w:t>MediaTek</w:t>
      </w:r>
      <w:r w:rsidR="00A40699">
        <w:t xml:space="preserve"> Inc, </w:t>
      </w:r>
      <w:r w:rsidR="00914114">
        <w:t>Sateliot</w:t>
      </w:r>
      <w:r w:rsidR="001D633F">
        <w:t xml:space="preserve">, Gatehouse, </w:t>
      </w:r>
      <w:r w:rsidR="00987977">
        <w:t>RAN2#116-bis</w:t>
      </w:r>
      <w:r w:rsidR="00350E5B">
        <w:t xml:space="preserve">-e, </w:t>
      </w:r>
      <w:r w:rsidR="00133F0F">
        <w:t>January</w:t>
      </w:r>
      <w:r w:rsidR="00F0602B">
        <w:t xml:space="preserve"> 2021.</w:t>
      </w:r>
    </w:p>
    <w:p w14:paraId="78EBE2E9" w14:textId="10AD97A0" w:rsidR="0083536B" w:rsidRDefault="00F0602B" w:rsidP="0083536B">
      <w:pPr>
        <w:pStyle w:val="Reference"/>
      </w:pPr>
      <w:r>
        <w:t>R2-2205933</w:t>
      </w:r>
      <w:r w:rsidR="00A73C2C">
        <w:t xml:space="preserve">, Email Discussion Report [Post117-e][906][IoT-NTN], </w:t>
      </w:r>
      <w:r w:rsidR="00183085">
        <w:t xml:space="preserve">MediaTek Inc, </w:t>
      </w:r>
      <w:r w:rsidR="00230CEA">
        <w:t xml:space="preserve">RAN2#118-e, </w:t>
      </w:r>
      <w:r w:rsidR="00B063C0">
        <w:t>May 2022.</w:t>
      </w:r>
      <w:bookmarkEnd w:id="14"/>
      <w:bookmarkEnd w:id="15"/>
    </w:p>
    <w:p w14:paraId="26050B8C" w14:textId="38EB5FBD" w:rsidR="00C143E3" w:rsidRDefault="00C143E3" w:rsidP="0083536B">
      <w:pPr>
        <w:pStyle w:val="Reference"/>
      </w:pPr>
      <w:r w:rsidRPr="00C143E3">
        <w:t>R2- 2201017</w:t>
      </w:r>
      <w:r>
        <w:t xml:space="preserve">, </w:t>
      </w:r>
      <w:r w:rsidR="002F453E" w:rsidRPr="002F453E">
        <w:t>On satellite ephemeris information types for discontinuous coverage in IoT-NTN</w:t>
      </w:r>
      <w:r w:rsidR="002F453E">
        <w:t xml:space="preserve">, </w:t>
      </w:r>
      <w:r w:rsidR="00E1637E" w:rsidRPr="00E1637E">
        <w:t>Sateliot, GateHouse</w:t>
      </w:r>
      <w:r w:rsidR="00E1637E">
        <w:t>, RAN2#</w:t>
      </w:r>
      <w:r w:rsidR="0005020E">
        <w:t xml:space="preserve">116-bis-e, </w:t>
      </w:r>
      <w:r w:rsidR="00C063DB">
        <w:t>January 2021.</w:t>
      </w:r>
    </w:p>
    <w:p w14:paraId="6A20AF1B" w14:textId="08E330E3" w:rsidR="00C063DB" w:rsidRPr="00CE0424" w:rsidRDefault="001D21D0" w:rsidP="0083536B">
      <w:pPr>
        <w:pStyle w:val="Reference"/>
      </w:pPr>
      <w:r w:rsidRPr="001D21D0">
        <w:t>3GPP TS 36.304</w:t>
      </w:r>
      <w:r>
        <w:t xml:space="preserve">, </w:t>
      </w:r>
      <w:r w:rsidR="00D02CE5" w:rsidRPr="00D02CE5">
        <w:t>User Equipment (UE) procedures in idle mode</w:t>
      </w:r>
      <w:r w:rsidR="00D02CE5">
        <w:t>, Release 17,</w:t>
      </w:r>
      <w:r w:rsidRPr="001D21D0">
        <w:t xml:space="preserve"> V17.3.0</w:t>
      </w:r>
      <w:r w:rsidR="00455D80">
        <w:t>, December 2022.</w:t>
      </w:r>
    </w:p>
    <w:p w14:paraId="2DBB044C" w14:textId="77777777" w:rsidR="003A7EF3" w:rsidRPr="0083536B" w:rsidRDefault="003A7EF3" w:rsidP="0083536B"/>
    <w:sectPr w:rsidR="003A7EF3" w:rsidRPr="0083536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AA6F" w14:textId="77777777" w:rsidR="00557B79" w:rsidRDefault="00557B79">
      <w:r>
        <w:separator/>
      </w:r>
    </w:p>
  </w:endnote>
  <w:endnote w:type="continuationSeparator" w:id="0">
    <w:p w14:paraId="4AF9B07E" w14:textId="77777777" w:rsidR="00557B79" w:rsidRDefault="00557B79">
      <w:r>
        <w:continuationSeparator/>
      </w:r>
    </w:p>
  </w:endnote>
  <w:endnote w:type="continuationNotice" w:id="1">
    <w:p w14:paraId="30F27180" w14:textId="77777777" w:rsidR="00557B79" w:rsidRDefault="00557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5D69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541E3" w14:textId="77777777" w:rsidR="00557B79" w:rsidRDefault="00557B79">
      <w:r>
        <w:separator/>
      </w:r>
    </w:p>
  </w:footnote>
  <w:footnote w:type="continuationSeparator" w:id="0">
    <w:p w14:paraId="113B44AB" w14:textId="77777777" w:rsidR="00557B79" w:rsidRDefault="00557B79">
      <w:r>
        <w:continuationSeparator/>
      </w:r>
    </w:p>
  </w:footnote>
  <w:footnote w:type="continuationNotice" w:id="1">
    <w:p w14:paraId="2EEFF54E" w14:textId="77777777" w:rsidR="00557B79" w:rsidRDefault="00557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A89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E90E6B"/>
    <w:multiLevelType w:val="hybridMultilevel"/>
    <w:tmpl w:val="9B104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646A6F"/>
    <w:multiLevelType w:val="hybridMultilevel"/>
    <w:tmpl w:val="C180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8" w15:restartNumberingAfterBreak="0">
    <w:nsid w:val="07AB5C26"/>
    <w:multiLevelType w:val="hybridMultilevel"/>
    <w:tmpl w:val="C9CE6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725FAE"/>
    <w:multiLevelType w:val="hybridMultilevel"/>
    <w:tmpl w:val="C26652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1B2F3A"/>
    <w:multiLevelType w:val="hybridMultilevel"/>
    <w:tmpl w:val="DF6A6B5C"/>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ED73BB"/>
    <w:multiLevelType w:val="hybridMultilevel"/>
    <w:tmpl w:val="DEBC64AC"/>
    <w:lvl w:ilvl="0" w:tplc="20000001">
      <w:start w:val="1"/>
      <w:numFmt w:val="bullet"/>
      <w:lvlText w:val=""/>
      <w:lvlJc w:val="left"/>
      <w:pPr>
        <w:ind w:left="720" w:hanging="360"/>
      </w:pPr>
      <w:rPr>
        <w:rFonts w:ascii="Symbol" w:hAnsi="Symbol" w:hint="default"/>
      </w:rPr>
    </w:lvl>
    <w:lvl w:ilvl="1" w:tplc="70260506">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120EE1"/>
    <w:multiLevelType w:val="hybridMultilevel"/>
    <w:tmpl w:val="7AB86756"/>
    <w:lvl w:ilvl="0" w:tplc="6E32EDE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8317F"/>
    <w:multiLevelType w:val="hybridMultilevel"/>
    <w:tmpl w:val="2B2CB4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D75D2"/>
    <w:multiLevelType w:val="hybridMultilevel"/>
    <w:tmpl w:val="14AC81B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C1B2417E">
      <w:start w:val="1"/>
      <w:numFmt w:val="upperLetter"/>
      <w:lvlText w:val="%3)"/>
      <w:lvlJc w:val="left"/>
      <w:pPr>
        <w:ind w:left="2340" w:hanging="360"/>
      </w:pPr>
      <w:rPr>
        <w:rFonts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582DD4"/>
    <w:multiLevelType w:val="hybridMultilevel"/>
    <w:tmpl w:val="DA9E7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DF6646"/>
    <w:multiLevelType w:val="hybridMultilevel"/>
    <w:tmpl w:val="97CCFC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A810C0"/>
    <w:multiLevelType w:val="hybridMultilevel"/>
    <w:tmpl w:val="A08827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4C047D"/>
    <w:multiLevelType w:val="hybridMultilevel"/>
    <w:tmpl w:val="1FFC5F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12E4F508"/>
    <w:lvl w:ilvl="0" w:tplc="041D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130"/>
        </w:tabs>
        <w:ind w:left="-5130" w:hanging="360"/>
      </w:pPr>
      <w:rPr>
        <w:rFonts w:ascii="Courier New" w:hAnsi="Courier New" w:cs="Courier New" w:hint="default"/>
      </w:rPr>
    </w:lvl>
    <w:lvl w:ilvl="2" w:tplc="04090005" w:tentative="1">
      <w:start w:val="1"/>
      <w:numFmt w:val="bullet"/>
      <w:lvlText w:val=""/>
      <w:lvlJc w:val="left"/>
      <w:pPr>
        <w:tabs>
          <w:tab w:val="num" w:pos="-4410"/>
        </w:tabs>
        <w:ind w:left="-4410" w:hanging="360"/>
      </w:pPr>
      <w:rPr>
        <w:rFonts w:ascii="Wingdings" w:hAnsi="Wingdings" w:hint="default"/>
      </w:rPr>
    </w:lvl>
    <w:lvl w:ilvl="3" w:tplc="04090001" w:tentative="1">
      <w:start w:val="1"/>
      <w:numFmt w:val="bullet"/>
      <w:lvlText w:val=""/>
      <w:lvlJc w:val="left"/>
      <w:pPr>
        <w:tabs>
          <w:tab w:val="num" w:pos="-3690"/>
        </w:tabs>
        <w:ind w:left="-369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2250"/>
        </w:tabs>
        <w:ind w:left="-2250" w:hanging="360"/>
      </w:pPr>
      <w:rPr>
        <w:rFonts w:ascii="Wingdings" w:hAnsi="Wingdings" w:hint="default"/>
      </w:rPr>
    </w:lvl>
    <w:lvl w:ilvl="6" w:tplc="04090001" w:tentative="1">
      <w:start w:val="1"/>
      <w:numFmt w:val="bullet"/>
      <w:lvlText w:val=""/>
      <w:lvlJc w:val="left"/>
      <w:pPr>
        <w:tabs>
          <w:tab w:val="num" w:pos="-1530"/>
        </w:tabs>
        <w:ind w:left="-1530" w:hanging="360"/>
      </w:pPr>
      <w:rPr>
        <w:rFonts w:ascii="Symbol" w:hAnsi="Symbol" w:hint="default"/>
      </w:rPr>
    </w:lvl>
    <w:lvl w:ilvl="7" w:tplc="04090003" w:tentative="1">
      <w:start w:val="1"/>
      <w:numFmt w:val="bullet"/>
      <w:lvlText w:val="o"/>
      <w:lvlJc w:val="left"/>
      <w:pPr>
        <w:tabs>
          <w:tab w:val="num" w:pos="-810"/>
        </w:tabs>
        <w:ind w:left="-810" w:hanging="360"/>
      </w:pPr>
      <w:rPr>
        <w:rFonts w:ascii="Courier New" w:hAnsi="Courier New" w:cs="Courier New" w:hint="default"/>
      </w:rPr>
    </w:lvl>
    <w:lvl w:ilvl="8" w:tplc="04090005" w:tentative="1">
      <w:start w:val="1"/>
      <w:numFmt w:val="bullet"/>
      <w:lvlText w:val=""/>
      <w:lvlJc w:val="left"/>
      <w:pPr>
        <w:tabs>
          <w:tab w:val="num" w:pos="-90"/>
        </w:tabs>
        <w:ind w:left="-9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CE125E3"/>
    <w:multiLevelType w:val="hybridMultilevel"/>
    <w:tmpl w:val="5F0CB5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2"/>
  </w:num>
  <w:num w:numId="4">
    <w:abstractNumId w:val="23"/>
  </w:num>
  <w:num w:numId="5">
    <w:abstractNumId w:val="18"/>
  </w:num>
  <w:num w:numId="6">
    <w:abstractNumId w:val="25"/>
  </w:num>
  <w:num w:numId="7">
    <w:abstractNumId w:val="31"/>
  </w:num>
  <w:num w:numId="8">
    <w:abstractNumId w:val="20"/>
  </w:num>
  <w:num w:numId="9">
    <w:abstractNumId w:val="17"/>
  </w:num>
  <w:num w:numId="10">
    <w:abstractNumId w:val="2"/>
  </w:num>
  <w:num w:numId="11">
    <w:abstractNumId w:val="1"/>
  </w:num>
  <w:num w:numId="12">
    <w:abstractNumId w:val="0"/>
  </w:num>
  <w:num w:numId="13">
    <w:abstractNumId w:val="27"/>
  </w:num>
  <w:num w:numId="14">
    <w:abstractNumId w:val="28"/>
  </w:num>
  <w:num w:numId="15">
    <w:abstractNumId w:val="24"/>
  </w:num>
  <w:num w:numId="16">
    <w:abstractNumId w:val="33"/>
  </w:num>
  <w:num w:numId="17">
    <w:abstractNumId w:val="14"/>
  </w:num>
  <w:num w:numId="18">
    <w:abstractNumId w:val="15"/>
  </w:num>
  <w:num w:numId="19">
    <w:abstractNumId w:val="10"/>
  </w:num>
  <w:num w:numId="20">
    <w:abstractNumId w:val="37"/>
  </w:num>
  <w:num w:numId="21">
    <w:abstractNumId w:val="21"/>
  </w:num>
  <w:num w:numId="22">
    <w:abstractNumId w:val="35"/>
  </w:num>
  <w:num w:numId="23">
    <w:abstractNumId w:val="34"/>
  </w:num>
  <w:num w:numId="24">
    <w:abstractNumId w:val="16"/>
  </w:num>
  <w:num w:numId="25">
    <w:abstractNumId w:val="30"/>
  </w:num>
  <w:num w:numId="26">
    <w:abstractNumId w:val="32"/>
  </w:num>
  <w:num w:numId="27">
    <w:abstractNumId w:val="5"/>
  </w:num>
  <w:num w:numId="28">
    <w:abstractNumId w:val="13"/>
  </w:num>
  <w:num w:numId="29">
    <w:abstractNumId w:val="11"/>
  </w:num>
  <w:num w:numId="30">
    <w:abstractNumId w:val="38"/>
  </w:num>
  <w:num w:numId="31">
    <w:abstractNumId w:val="7"/>
  </w:num>
  <w:num w:numId="32">
    <w:abstractNumId w:val="36"/>
  </w:num>
  <w:num w:numId="33">
    <w:abstractNumId w:val="6"/>
  </w:num>
  <w:num w:numId="34">
    <w:abstractNumId w:val="9"/>
  </w:num>
  <w:num w:numId="35">
    <w:abstractNumId w:val="19"/>
  </w:num>
  <w:num w:numId="36">
    <w:abstractNumId w:val="3"/>
  </w:num>
  <w:num w:numId="37">
    <w:abstractNumId w:val="8"/>
  </w:num>
  <w:num w:numId="38">
    <w:abstractNumId w:val="12"/>
  </w:num>
  <w:num w:numId="3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15D"/>
    <w:rsid w:val="0000292B"/>
    <w:rsid w:val="00002A37"/>
    <w:rsid w:val="00002CDF"/>
    <w:rsid w:val="000048A8"/>
    <w:rsid w:val="0000564C"/>
    <w:rsid w:val="00005ECC"/>
    <w:rsid w:val="00006446"/>
    <w:rsid w:val="00006896"/>
    <w:rsid w:val="00006D63"/>
    <w:rsid w:val="00006D6F"/>
    <w:rsid w:val="00007859"/>
    <w:rsid w:val="000079E0"/>
    <w:rsid w:val="00007CDC"/>
    <w:rsid w:val="000109FA"/>
    <w:rsid w:val="00011B28"/>
    <w:rsid w:val="00014382"/>
    <w:rsid w:val="00014B29"/>
    <w:rsid w:val="00015D15"/>
    <w:rsid w:val="00017B23"/>
    <w:rsid w:val="00021B99"/>
    <w:rsid w:val="000223F8"/>
    <w:rsid w:val="00024854"/>
    <w:rsid w:val="0002564D"/>
    <w:rsid w:val="00025ECA"/>
    <w:rsid w:val="000325B8"/>
    <w:rsid w:val="000331F1"/>
    <w:rsid w:val="00034B91"/>
    <w:rsid w:val="00034C15"/>
    <w:rsid w:val="00034FBF"/>
    <w:rsid w:val="00035425"/>
    <w:rsid w:val="000360E8"/>
    <w:rsid w:val="000364F8"/>
    <w:rsid w:val="0003678D"/>
    <w:rsid w:val="00036BA1"/>
    <w:rsid w:val="00036D80"/>
    <w:rsid w:val="0004068A"/>
    <w:rsid w:val="00041278"/>
    <w:rsid w:val="000422E2"/>
    <w:rsid w:val="00042F22"/>
    <w:rsid w:val="000444EF"/>
    <w:rsid w:val="0004450D"/>
    <w:rsid w:val="0005020E"/>
    <w:rsid w:val="00051CA8"/>
    <w:rsid w:val="00052A07"/>
    <w:rsid w:val="000534E3"/>
    <w:rsid w:val="0005606A"/>
    <w:rsid w:val="00057117"/>
    <w:rsid w:val="00057766"/>
    <w:rsid w:val="000616E7"/>
    <w:rsid w:val="0006487E"/>
    <w:rsid w:val="00065E1A"/>
    <w:rsid w:val="0006714F"/>
    <w:rsid w:val="000700B2"/>
    <w:rsid w:val="000728FF"/>
    <w:rsid w:val="00077E5F"/>
    <w:rsid w:val="00077F81"/>
    <w:rsid w:val="0008036A"/>
    <w:rsid w:val="00081AE6"/>
    <w:rsid w:val="000847C8"/>
    <w:rsid w:val="000855EB"/>
    <w:rsid w:val="00085B52"/>
    <w:rsid w:val="000866F2"/>
    <w:rsid w:val="000868BC"/>
    <w:rsid w:val="0009009F"/>
    <w:rsid w:val="000911E2"/>
    <w:rsid w:val="00091557"/>
    <w:rsid w:val="000924C1"/>
    <w:rsid w:val="000924F0"/>
    <w:rsid w:val="00093474"/>
    <w:rsid w:val="000938A6"/>
    <w:rsid w:val="000940C8"/>
    <w:rsid w:val="0009510F"/>
    <w:rsid w:val="00096F1D"/>
    <w:rsid w:val="00097FBE"/>
    <w:rsid w:val="000A1B7B"/>
    <w:rsid w:val="000A3D18"/>
    <w:rsid w:val="000A56F2"/>
    <w:rsid w:val="000A635E"/>
    <w:rsid w:val="000A6C36"/>
    <w:rsid w:val="000A6F53"/>
    <w:rsid w:val="000A6F6B"/>
    <w:rsid w:val="000A715B"/>
    <w:rsid w:val="000A756E"/>
    <w:rsid w:val="000B1418"/>
    <w:rsid w:val="000B1AC7"/>
    <w:rsid w:val="000B2719"/>
    <w:rsid w:val="000B2E41"/>
    <w:rsid w:val="000B3A8F"/>
    <w:rsid w:val="000B3DB0"/>
    <w:rsid w:val="000B4AB9"/>
    <w:rsid w:val="000B4F14"/>
    <w:rsid w:val="000B51A7"/>
    <w:rsid w:val="000B58C3"/>
    <w:rsid w:val="000B61E9"/>
    <w:rsid w:val="000B6FB3"/>
    <w:rsid w:val="000C0053"/>
    <w:rsid w:val="000C0194"/>
    <w:rsid w:val="000C165A"/>
    <w:rsid w:val="000C1C99"/>
    <w:rsid w:val="000C2E19"/>
    <w:rsid w:val="000C3FF4"/>
    <w:rsid w:val="000D030E"/>
    <w:rsid w:val="000D0D07"/>
    <w:rsid w:val="000D168A"/>
    <w:rsid w:val="000D4797"/>
    <w:rsid w:val="000D4836"/>
    <w:rsid w:val="000D7977"/>
    <w:rsid w:val="000D79BB"/>
    <w:rsid w:val="000E0527"/>
    <w:rsid w:val="000E14E7"/>
    <w:rsid w:val="000E1E92"/>
    <w:rsid w:val="000E27BF"/>
    <w:rsid w:val="000E32C8"/>
    <w:rsid w:val="000E4766"/>
    <w:rsid w:val="000E605A"/>
    <w:rsid w:val="000E7345"/>
    <w:rsid w:val="000E78B5"/>
    <w:rsid w:val="000F002D"/>
    <w:rsid w:val="000F0666"/>
    <w:rsid w:val="000F06D6"/>
    <w:rsid w:val="000F0EB1"/>
    <w:rsid w:val="000F1106"/>
    <w:rsid w:val="000F19B4"/>
    <w:rsid w:val="000F2CC6"/>
    <w:rsid w:val="000F3BE9"/>
    <w:rsid w:val="000F3F6C"/>
    <w:rsid w:val="000F59AD"/>
    <w:rsid w:val="000F6DF3"/>
    <w:rsid w:val="001005FF"/>
    <w:rsid w:val="0010117A"/>
    <w:rsid w:val="00101643"/>
    <w:rsid w:val="00101C09"/>
    <w:rsid w:val="001062FB"/>
    <w:rsid w:val="001063E6"/>
    <w:rsid w:val="00106678"/>
    <w:rsid w:val="00107638"/>
    <w:rsid w:val="001101E3"/>
    <w:rsid w:val="00111E0C"/>
    <w:rsid w:val="001133DF"/>
    <w:rsid w:val="00113CF4"/>
    <w:rsid w:val="001153EA"/>
    <w:rsid w:val="00115643"/>
    <w:rsid w:val="00116765"/>
    <w:rsid w:val="001219F5"/>
    <w:rsid w:val="00121A20"/>
    <w:rsid w:val="0012377F"/>
    <w:rsid w:val="00124314"/>
    <w:rsid w:val="00125EF9"/>
    <w:rsid w:val="00126B4A"/>
    <w:rsid w:val="00126B8C"/>
    <w:rsid w:val="00131B1A"/>
    <w:rsid w:val="00132FD0"/>
    <w:rsid w:val="00133F0F"/>
    <w:rsid w:val="001344C0"/>
    <w:rsid w:val="001346FA"/>
    <w:rsid w:val="001349F8"/>
    <w:rsid w:val="00134B86"/>
    <w:rsid w:val="00135252"/>
    <w:rsid w:val="00137AB5"/>
    <w:rsid w:val="00137BC0"/>
    <w:rsid w:val="00137F0B"/>
    <w:rsid w:val="00142969"/>
    <w:rsid w:val="0014363B"/>
    <w:rsid w:val="00146A0B"/>
    <w:rsid w:val="00151E23"/>
    <w:rsid w:val="001526E0"/>
    <w:rsid w:val="00153871"/>
    <w:rsid w:val="001551B5"/>
    <w:rsid w:val="0016349F"/>
    <w:rsid w:val="00163C9F"/>
    <w:rsid w:val="001659C1"/>
    <w:rsid w:val="00171EB4"/>
    <w:rsid w:val="00173710"/>
    <w:rsid w:val="00173A8E"/>
    <w:rsid w:val="0017502C"/>
    <w:rsid w:val="00176C3E"/>
    <w:rsid w:val="00177FA7"/>
    <w:rsid w:val="0018143F"/>
    <w:rsid w:val="00181FF8"/>
    <w:rsid w:val="00182F8F"/>
    <w:rsid w:val="00183085"/>
    <w:rsid w:val="0018342F"/>
    <w:rsid w:val="00183622"/>
    <w:rsid w:val="00184998"/>
    <w:rsid w:val="00184DB7"/>
    <w:rsid w:val="00185798"/>
    <w:rsid w:val="00185FF5"/>
    <w:rsid w:val="00187896"/>
    <w:rsid w:val="001901FA"/>
    <w:rsid w:val="00190AC1"/>
    <w:rsid w:val="00191312"/>
    <w:rsid w:val="001918A4"/>
    <w:rsid w:val="00191BB0"/>
    <w:rsid w:val="00191FB1"/>
    <w:rsid w:val="001925F1"/>
    <w:rsid w:val="0019341A"/>
    <w:rsid w:val="00193D80"/>
    <w:rsid w:val="0019715B"/>
    <w:rsid w:val="0019763E"/>
    <w:rsid w:val="00197DF9"/>
    <w:rsid w:val="001A1987"/>
    <w:rsid w:val="001A2564"/>
    <w:rsid w:val="001A36CA"/>
    <w:rsid w:val="001A6173"/>
    <w:rsid w:val="001A66E8"/>
    <w:rsid w:val="001A6BE2"/>
    <w:rsid w:val="001A6CBA"/>
    <w:rsid w:val="001A75FF"/>
    <w:rsid w:val="001A7C79"/>
    <w:rsid w:val="001B0D97"/>
    <w:rsid w:val="001B0DDE"/>
    <w:rsid w:val="001B5A5D"/>
    <w:rsid w:val="001B71DF"/>
    <w:rsid w:val="001C10DA"/>
    <w:rsid w:val="001C1CE5"/>
    <w:rsid w:val="001C3D2A"/>
    <w:rsid w:val="001C538E"/>
    <w:rsid w:val="001C6634"/>
    <w:rsid w:val="001C6C13"/>
    <w:rsid w:val="001C6FB4"/>
    <w:rsid w:val="001C7188"/>
    <w:rsid w:val="001D21D0"/>
    <w:rsid w:val="001D51BA"/>
    <w:rsid w:val="001D53E7"/>
    <w:rsid w:val="001D633F"/>
    <w:rsid w:val="001D6342"/>
    <w:rsid w:val="001D6D53"/>
    <w:rsid w:val="001D7108"/>
    <w:rsid w:val="001E1DBF"/>
    <w:rsid w:val="001E58E2"/>
    <w:rsid w:val="001E7AED"/>
    <w:rsid w:val="001F0275"/>
    <w:rsid w:val="001F0479"/>
    <w:rsid w:val="001F3916"/>
    <w:rsid w:val="001F4538"/>
    <w:rsid w:val="001F54C5"/>
    <w:rsid w:val="001F5693"/>
    <w:rsid w:val="001F662C"/>
    <w:rsid w:val="001F6FCD"/>
    <w:rsid w:val="001F7074"/>
    <w:rsid w:val="00200490"/>
    <w:rsid w:val="002007D3"/>
    <w:rsid w:val="00201F3A"/>
    <w:rsid w:val="00203BB8"/>
    <w:rsid w:val="00203F96"/>
    <w:rsid w:val="002064CC"/>
    <w:rsid w:val="002069B2"/>
    <w:rsid w:val="0020786C"/>
    <w:rsid w:val="00207FA3"/>
    <w:rsid w:val="00210C0B"/>
    <w:rsid w:val="00211C87"/>
    <w:rsid w:val="0021433A"/>
    <w:rsid w:val="00214C5E"/>
    <w:rsid w:val="00214DA8"/>
    <w:rsid w:val="0021512B"/>
    <w:rsid w:val="00215363"/>
    <w:rsid w:val="00215423"/>
    <w:rsid w:val="002158FA"/>
    <w:rsid w:val="00217BD9"/>
    <w:rsid w:val="00220600"/>
    <w:rsid w:val="00221C3B"/>
    <w:rsid w:val="0022222B"/>
    <w:rsid w:val="002224DB"/>
    <w:rsid w:val="0022289F"/>
    <w:rsid w:val="00222E66"/>
    <w:rsid w:val="00223621"/>
    <w:rsid w:val="00223FCB"/>
    <w:rsid w:val="002252C3"/>
    <w:rsid w:val="00225C54"/>
    <w:rsid w:val="0022658F"/>
    <w:rsid w:val="00230765"/>
    <w:rsid w:val="00230CEA"/>
    <w:rsid w:val="00230D18"/>
    <w:rsid w:val="002319E4"/>
    <w:rsid w:val="002323A6"/>
    <w:rsid w:val="00235632"/>
    <w:rsid w:val="00235872"/>
    <w:rsid w:val="00235B1D"/>
    <w:rsid w:val="00241559"/>
    <w:rsid w:val="0024293A"/>
    <w:rsid w:val="002435B3"/>
    <w:rsid w:val="002454D6"/>
    <w:rsid w:val="002458EB"/>
    <w:rsid w:val="0024681A"/>
    <w:rsid w:val="00246D38"/>
    <w:rsid w:val="002500C8"/>
    <w:rsid w:val="0025057A"/>
    <w:rsid w:val="00250DB9"/>
    <w:rsid w:val="002528D8"/>
    <w:rsid w:val="00257543"/>
    <w:rsid w:val="00257AF8"/>
    <w:rsid w:val="002617E7"/>
    <w:rsid w:val="00264228"/>
    <w:rsid w:val="00264334"/>
    <w:rsid w:val="0026473E"/>
    <w:rsid w:val="00266214"/>
    <w:rsid w:val="00267B73"/>
    <w:rsid w:val="00267C83"/>
    <w:rsid w:val="0027144F"/>
    <w:rsid w:val="00271813"/>
    <w:rsid w:val="00271F3A"/>
    <w:rsid w:val="002727CF"/>
    <w:rsid w:val="00273278"/>
    <w:rsid w:val="002737F4"/>
    <w:rsid w:val="00274630"/>
    <w:rsid w:val="00277898"/>
    <w:rsid w:val="002805F5"/>
    <w:rsid w:val="00280751"/>
    <w:rsid w:val="0028141C"/>
    <w:rsid w:val="0028280A"/>
    <w:rsid w:val="00286AC2"/>
    <w:rsid w:val="00286ACD"/>
    <w:rsid w:val="00287838"/>
    <w:rsid w:val="002907B5"/>
    <w:rsid w:val="002928B0"/>
    <w:rsid w:val="00292EB7"/>
    <w:rsid w:val="002954CC"/>
    <w:rsid w:val="00296227"/>
    <w:rsid w:val="00296934"/>
    <w:rsid w:val="00296C39"/>
    <w:rsid w:val="00296F44"/>
    <w:rsid w:val="0029777D"/>
    <w:rsid w:val="002A055E"/>
    <w:rsid w:val="002A09F0"/>
    <w:rsid w:val="002A1D4E"/>
    <w:rsid w:val="002A2126"/>
    <w:rsid w:val="002A248E"/>
    <w:rsid w:val="002A2869"/>
    <w:rsid w:val="002B0185"/>
    <w:rsid w:val="002B24D6"/>
    <w:rsid w:val="002B7958"/>
    <w:rsid w:val="002C16B5"/>
    <w:rsid w:val="002C41E6"/>
    <w:rsid w:val="002C4305"/>
    <w:rsid w:val="002C6DF9"/>
    <w:rsid w:val="002C77CA"/>
    <w:rsid w:val="002D071A"/>
    <w:rsid w:val="002D1242"/>
    <w:rsid w:val="002D34B2"/>
    <w:rsid w:val="002D48B0"/>
    <w:rsid w:val="002D5967"/>
    <w:rsid w:val="002D5B37"/>
    <w:rsid w:val="002D7637"/>
    <w:rsid w:val="002E0113"/>
    <w:rsid w:val="002E17F2"/>
    <w:rsid w:val="002E1AFE"/>
    <w:rsid w:val="002E2577"/>
    <w:rsid w:val="002E7CAE"/>
    <w:rsid w:val="002F2148"/>
    <w:rsid w:val="002F2771"/>
    <w:rsid w:val="002F37A9"/>
    <w:rsid w:val="002F453E"/>
    <w:rsid w:val="002F5E9F"/>
    <w:rsid w:val="002F6D31"/>
    <w:rsid w:val="002F757B"/>
    <w:rsid w:val="00300E22"/>
    <w:rsid w:val="00301CE6"/>
    <w:rsid w:val="0030256B"/>
    <w:rsid w:val="00303E13"/>
    <w:rsid w:val="0030501F"/>
    <w:rsid w:val="00307050"/>
    <w:rsid w:val="00307BA1"/>
    <w:rsid w:val="00311702"/>
    <w:rsid w:val="003117D9"/>
    <w:rsid w:val="00311E82"/>
    <w:rsid w:val="00312360"/>
    <w:rsid w:val="00313FD6"/>
    <w:rsid w:val="003143BD"/>
    <w:rsid w:val="00315363"/>
    <w:rsid w:val="0031543D"/>
    <w:rsid w:val="003170E0"/>
    <w:rsid w:val="003203ED"/>
    <w:rsid w:val="003206A0"/>
    <w:rsid w:val="00322C9F"/>
    <w:rsid w:val="00322FD6"/>
    <w:rsid w:val="003240D4"/>
    <w:rsid w:val="00324D23"/>
    <w:rsid w:val="00325073"/>
    <w:rsid w:val="0032527E"/>
    <w:rsid w:val="00330BB9"/>
    <w:rsid w:val="00331751"/>
    <w:rsid w:val="00333031"/>
    <w:rsid w:val="00333FF3"/>
    <w:rsid w:val="00334579"/>
    <w:rsid w:val="00335858"/>
    <w:rsid w:val="0033619D"/>
    <w:rsid w:val="00336BDA"/>
    <w:rsid w:val="00337A50"/>
    <w:rsid w:val="00341F5F"/>
    <w:rsid w:val="00342962"/>
    <w:rsid w:val="00342B44"/>
    <w:rsid w:val="00342BD7"/>
    <w:rsid w:val="00344C24"/>
    <w:rsid w:val="0034573D"/>
    <w:rsid w:val="00346DB5"/>
    <w:rsid w:val="003477B1"/>
    <w:rsid w:val="00350E5B"/>
    <w:rsid w:val="0035161B"/>
    <w:rsid w:val="00353635"/>
    <w:rsid w:val="00353D26"/>
    <w:rsid w:val="00353FD2"/>
    <w:rsid w:val="003561DD"/>
    <w:rsid w:val="00357380"/>
    <w:rsid w:val="003602D9"/>
    <w:rsid w:val="003604CE"/>
    <w:rsid w:val="003609A3"/>
    <w:rsid w:val="003665C6"/>
    <w:rsid w:val="003670A5"/>
    <w:rsid w:val="00370140"/>
    <w:rsid w:val="00370A12"/>
    <w:rsid w:val="00370E47"/>
    <w:rsid w:val="003711D1"/>
    <w:rsid w:val="00373909"/>
    <w:rsid w:val="003742AC"/>
    <w:rsid w:val="0037606B"/>
    <w:rsid w:val="00377CE1"/>
    <w:rsid w:val="00385BF0"/>
    <w:rsid w:val="00386B7E"/>
    <w:rsid w:val="00390E6E"/>
    <w:rsid w:val="00393837"/>
    <w:rsid w:val="003939FF"/>
    <w:rsid w:val="003A0B36"/>
    <w:rsid w:val="003A1D96"/>
    <w:rsid w:val="003A2223"/>
    <w:rsid w:val="003A2A0F"/>
    <w:rsid w:val="003A35D6"/>
    <w:rsid w:val="003A45A1"/>
    <w:rsid w:val="003A5B0A"/>
    <w:rsid w:val="003A5CBE"/>
    <w:rsid w:val="003A6BAC"/>
    <w:rsid w:val="003A70A4"/>
    <w:rsid w:val="003A790B"/>
    <w:rsid w:val="003A7EF3"/>
    <w:rsid w:val="003B0988"/>
    <w:rsid w:val="003B159C"/>
    <w:rsid w:val="003B2A1C"/>
    <w:rsid w:val="003B3595"/>
    <w:rsid w:val="003B369F"/>
    <w:rsid w:val="003B36A3"/>
    <w:rsid w:val="003B5349"/>
    <w:rsid w:val="003B5905"/>
    <w:rsid w:val="003B5C41"/>
    <w:rsid w:val="003B64BB"/>
    <w:rsid w:val="003B7D4B"/>
    <w:rsid w:val="003B7FE5"/>
    <w:rsid w:val="003C11C8"/>
    <w:rsid w:val="003C2702"/>
    <w:rsid w:val="003C2B50"/>
    <w:rsid w:val="003C2FE3"/>
    <w:rsid w:val="003C36D2"/>
    <w:rsid w:val="003C5616"/>
    <w:rsid w:val="003C77B8"/>
    <w:rsid w:val="003C7806"/>
    <w:rsid w:val="003C7F84"/>
    <w:rsid w:val="003D109F"/>
    <w:rsid w:val="003D126E"/>
    <w:rsid w:val="003D2478"/>
    <w:rsid w:val="003D3C45"/>
    <w:rsid w:val="003D484B"/>
    <w:rsid w:val="003D5B1F"/>
    <w:rsid w:val="003D64D2"/>
    <w:rsid w:val="003D6F47"/>
    <w:rsid w:val="003E1467"/>
    <w:rsid w:val="003E15FA"/>
    <w:rsid w:val="003E2FFA"/>
    <w:rsid w:val="003E3ADA"/>
    <w:rsid w:val="003E46A1"/>
    <w:rsid w:val="003E497B"/>
    <w:rsid w:val="003E55E4"/>
    <w:rsid w:val="003E59EB"/>
    <w:rsid w:val="003E74E3"/>
    <w:rsid w:val="003E7779"/>
    <w:rsid w:val="003F05C7"/>
    <w:rsid w:val="003F2CD4"/>
    <w:rsid w:val="003F648C"/>
    <w:rsid w:val="003F6BBE"/>
    <w:rsid w:val="004000E8"/>
    <w:rsid w:val="0040082A"/>
    <w:rsid w:val="004022E1"/>
    <w:rsid w:val="00402E2B"/>
    <w:rsid w:val="00403083"/>
    <w:rsid w:val="00403B77"/>
    <w:rsid w:val="0040435F"/>
    <w:rsid w:val="0040512B"/>
    <w:rsid w:val="00405CA5"/>
    <w:rsid w:val="00407CD3"/>
    <w:rsid w:val="00410134"/>
    <w:rsid w:val="00410B72"/>
    <w:rsid w:val="00410F18"/>
    <w:rsid w:val="0041263E"/>
    <w:rsid w:val="00413942"/>
    <w:rsid w:val="00413AAC"/>
    <w:rsid w:val="00413E92"/>
    <w:rsid w:val="004179C0"/>
    <w:rsid w:val="004204D8"/>
    <w:rsid w:val="00421105"/>
    <w:rsid w:val="00421186"/>
    <w:rsid w:val="0042178F"/>
    <w:rsid w:val="004224F7"/>
    <w:rsid w:val="00422AA4"/>
    <w:rsid w:val="004231F2"/>
    <w:rsid w:val="00423378"/>
    <w:rsid w:val="00424084"/>
    <w:rsid w:val="004242F4"/>
    <w:rsid w:val="00427248"/>
    <w:rsid w:val="00430820"/>
    <w:rsid w:val="00430A18"/>
    <w:rsid w:val="00431E80"/>
    <w:rsid w:val="004329B8"/>
    <w:rsid w:val="004329FB"/>
    <w:rsid w:val="0043405F"/>
    <w:rsid w:val="004340B1"/>
    <w:rsid w:val="00435D00"/>
    <w:rsid w:val="00435F53"/>
    <w:rsid w:val="00437447"/>
    <w:rsid w:val="00440956"/>
    <w:rsid w:val="00440B1C"/>
    <w:rsid w:val="00441252"/>
    <w:rsid w:val="00441A92"/>
    <w:rsid w:val="00441DE6"/>
    <w:rsid w:val="0044221B"/>
    <w:rsid w:val="00442F89"/>
    <w:rsid w:val="004431DC"/>
    <w:rsid w:val="00444F56"/>
    <w:rsid w:val="004454D1"/>
    <w:rsid w:val="00446488"/>
    <w:rsid w:val="004464AB"/>
    <w:rsid w:val="00446996"/>
    <w:rsid w:val="00446A6B"/>
    <w:rsid w:val="0045084F"/>
    <w:rsid w:val="00451054"/>
    <w:rsid w:val="00451601"/>
    <w:rsid w:val="004517AA"/>
    <w:rsid w:val="00452CAC"/>
    <w:rsid w:val="00455D80"/>
    <w:rsid w:val="00457033"/>
    <w:rsid w:val="0045732C"/>
    <w:rsid w:val="00457565"/>
    <w:rsid w:val="00457B71"/>
    <w:rsid w:val="004604AB"/>
    <w:rsid w:val="00460838"/>
    <w:rsid w:val="004621D6"/>
    <w:rsid w:val="00463317"/>
    <w:rsid w:val="00463CD6"/>
    <w:rsid w:val="004669E2"/>
    <w:rsid w:val="00470BB0"/>
    <w:rsid w:val="00470C31"/>
    <w:rsid w:val="00471463"/>
    <w:rsid w:val="00471DE0"/>
    <w:rsid w:val="004734D0"/>
    <w:rsid w:val="00473895"/>
    <w:rsid w:val="0047556B"/>
    <w:rsid w:val="00477768"/>
    <w:rsid w:val="004803BC"/>
    <w:rsid w:val="004820D0"/>
    <w:rsid w:val="004823F8"/>
    <w:rsid w:val="0048290B"/>
    <w:rsid w:val="00483312"/>
    <w:rsid w:val="004841B7"/>
    <w:rsid w:val="00485373"/>
    <w:rsid w:val="004854C0"/>
    <w:rsid w:val="004865FD"/>
    <w:rsid w:val="004874D5"/>
    <w:rsid w:val="00492A17"/>
    <w:rsid w:val="00492BC5"/>
    <w:rsid w:val="00492D35"/>
    <w:rsid w:val="004943FD"/>
    <w:rsid w:val="00495143"/>
    <w:rsid w:val="00495749"/>
    <w:rsid w:val="004964F1"/>
    <w:rsid w:val="00496AFC"/>
    <w:rsid w:val="004A1630"/>
    <w:rsid w:val="004A16BC"/>
    <w:rsid w:val="004A2B94"/>
    <w:rsid w:val="004A4E33"/>
    <w:rsid w:val="004A7DE7"/>
    <w:rsid w:val="004B4B99"/>
    <w:rsid w:val="004B6F6A"/>
    <w:rsid w:val="004B7C0C"/>
    <w:rsid w:val="004C0C8D"/>
    <w:rsid w:val="004C33AF"/>
    <w:rsid w:val="004C3898"/>
    <w:rsid w:val="004C7143"/>
    <w:rsid w:val="004C7565"/>
    <w:rsid w:val="004C7D45"/>
    <w:rsid w:val="004D12AC"/>
    <w:rsid w:val="004D19BA"/>
    <w:rsid w:val="004D36B1"/>
    <w:rsid w:val="004D40FE"/>
    <w:rsid w:val="004D7EBD"/>
    <w:rsid w:val="004E1BA9"/>
    <w:rsid w:val="004E1C7F"/>
    <w:rsid w:val="004E2680"/>
    <w:rsid w:val="004E28F9"/>
    <w:rsid w:val="004E462E"/>
    <w:rsid w:val="004E4715"/>
    <w:rsid w:val="004E56DC"/>
    <w:rsid w:val="004E6780"/>
    <w:rsid w:val="004E76F4"/>
    <w:rsid w:val="004F0B4E"/>
    <w:rsid w:val="004F0B6C"/>
    <w:rsid w:val="004F2078"/>
    <w:rsid w:val="004F3221"/>
    <w:rsid w:val="004F4DA3"/>
    <w:rsid w:val="004F69E9"/>
    <w:rsid w:val="00501B1E"/>
    <w:rsid w:val="0050610C"/>
    <w:rsid w:val="0050650B"/>
    <w:rsid w:val="00506557"/>
    <w:rsid w:val="0050677A"/>
    <w:rsid w:val="005108D8"/>
    <w:rsid w:val="005116F9"/>
    <w:rsid w:val="005153A7"/>
    <w:rsid w:val="0052075E"/>
    <w:rsid w:val="0052102D"/>
    <w:rsid w:val="005213CF"/>
    <w:rsid w:val="005219CF"/>
    <w:rsid w:val="005223AA"/>
    <w:rsid w:val="00522CC5"/>
    <w:rsid w:val="005236AD"/>
    <w:rsid w:val="00524C5D"/>
    <w:rsid w:val="0052668D"/>
    <w:rsid w:val="005303EF"/>
    <w:rsid w:val="00532D47"/>
    <w:rsid w:val="00533CCF"/>
    <w:rsid w:val="00533EDC"/>
    <w:rsid w:val="0053466E"/>
    <w:rsid w:val="00534B59"/>
    <w:rsid w:val="00535545"/>
    <w:rsid w:val="0053674F"/>
    <w:rsid w:val="00536759"/>
    <w:rsid w:val="005368FE"/>
    <w:rsid w:val="00537C62"/>
    <w:rsid w:val="00545B11"/>
    <w:rsid w:val="0054647D"/>
    <w:rsid w:val="00546970"/>
    <w:rsid w:val="005506A7"/>
    <w:rsid w:val="00550A18"/>
    <w:rsid w:val="00554872"/>
    <w:rsid w:val="00554E19"/>
    <w:rsid w:val="00557B79"/>
    <w:rsid w:val="005606FC"/>
    <w:rsid w:val="00560BC0"/>
    <w:rsid w:val="0056121F"/>
    <w:rsid w:val="00563DA7"/>
    <w:rsid w:val="005640C9"/>
    <w:rsid w:val="00564293"/>
    <w:rsid w:val="005643B6"/>
    <w:rsid w:val="0056769D"/>
    <w:rsid w:val="00571388"/>
    <w:rsid w:val="00572505"/>
    <w:rsid w:val="00574B11"/>
    <w:rsid w:val="005820DC"/>
    <w:rsid w:val="00582809"/>
    <w:rsid w:val="00583F8A"/>
    <w:rsid w:val="005850A4"/>
    <w:rsid w:val="00585373"/>
    <w:rsid w:val="005866C8"/>
    <w:rsid w:val="0058671B"/>
    <w:rsid w:val="0058675B"/>
    <w:rsid w:val="0058798C"/>
    <w:rsid w:val="00587B7C"/>
    <w:rsid w:val="005900FA"/>
    <w:rsid w:val="005923D2"/>
    <w:rsid w:val="00592546"/>
    <w:rsid w:val="005935A4"/>
    <w:rsid w:val="005948C2"/>
    <w:rsid w:val="00595DCA"/>
    <w:rsid w:val="0059779B"/>
    <w:rsid w:val="005A1420"/>
    <w:rsid w:val="005A209A"/>
    <w:rsid w:val="005A303C"/>
    <w:rsid w:val="005A662D"/>
    <w:rsid w:val="005A73AD"/>
    <w:rsid w:val="005B0027"/>
    <w:rsid w:val="005B1409"/>
    <w:rsid w:val="005B15F2"/>
    <w:rsid w:val="005B254C"/>
    <w:rsid w:val="005B29D6"/>
    <w:rsid w:val="005B35D7"/>
    <w:rsid w:val="005B392A"/>
    <w:rsid w:val="005B3AA3"/>
    <w:rsid w:val="005B6BA4"/>
    <w:rsid w:val="005B6F83"/>
    <w:rsid w:val="005C0FB1"/>
    <w:rsid w:val="005C3815"/>
    <w:rsid w:val="005C6177"/>
    <w:rsid w:val="005C6F73"/>
    <w:rsid w:val="005C74FB"/>
    <w:rsid w:val="005D1602"/>
    <w:rsid w:val="005D2D1E"/>
    <w:rsid w:val="005D66D0"/>
    <w:rsid w:val="005E3135"/>
    <w:rsid w:val="005E33CB"/>
    <w:rsid w:val="005E385F"/>
    <w:rsid w:val="005E3D25"/>
    <w:rsid w:val="005E47DC"/>
    <w:rsid w:val="005E5B81"/>
    <w:rsid w:val="005E5FFE"/>
    <w:rsid w:val="005E7F31"/>
    <w:rsid w:val="005F0844"/>
    <w:rsid w:val="005F2CB1"/>
    <w:rsid w:val="005F3025"/>
    <w:rsid w:val="005F405B"/>
    <w:rsid w:val="005F48CA"/>
    <w:rsid w:val="005F56EF"/>
    <w:rsid w:val="005F618C"/>
    <w:rsid w:val="005F637F"/>
    <w:rsid w:val="005F70BD"/>
    <w:rsid w:val="0060068A"/>
    <w:rsid w:val="00601CE2"/>
    <w:rsid w:val="0060283C"/>
    <w:rsid w:val="00604BBC"/>
    <w:rsid w:val="00604DFD"/>
    <w:rsid w:val="00604F14"/>
    <w:rsid w:val="00605E11"/>
    <w:rsid w:val="00610346"/>
    <w:rsid w:val="006110E8"/>
    <w:rsid w:val="00611B83"/>
    <w:rsid w:val="006122BE"/>
    <w:rsid w:val="00612A06"/>
    <w:rsid w:val="00613257"/>
    <w:rsid w:val="0061468D"/>
    <w:rsid w:val="00614994"/>
    <w:rsid w:val="00615200"/>
    <w:rsid w:val="00620A71"/>
    <w:rsid w:val="00620D80"/>
    <w:rsid w:val="00620F94"/>
    <w:rsid w:val="006234A6"/>
    <w:rsid w:val="00624214"/>
    <w:rsid w:val="00624FAA"/>
    <w:rsid w:val="0062667E"/>
    <w:rsid w:val="006272B6"/>
    <w:rsid w:val="00630001"/>
    <w:rsid w:val="00630697"/>
    <w:rsid w:val="006311B3"/>
    <w:rsid w:val="00631217"/>
    <w:rsid w:val="0063284C"/>
    <w:rsid w:val="00632FD1"/>
    <w:rsid w:val="00633192"/>
    <w:rsid w:val="00636398"/>
    <w:rsid w:val="006368D3"/>
    <w:rsid w:val="00636F09"/>
    <w:rsid w:val="006377EC"/>
    <w:rsid w:val="0064151F"/>
    <w:rsid w:val="00641533"/>
    <w:rsid w:val="006415F7"/>
    <w:rsid w:val="0064208D"/>
    <w:rsid w:val="00643475"/>
    <w:rsid w:val="0064396A"/>
    <w:rsid w:val="0064624E"/>
    <w:rsid w:val="00646699"/>
    <w:rsid w:val="00650AB9"/>
    <w:rsid w:val="006531E5"/>
    <w:rsid w:val="006533CD"/>
    <w:rsid w:val="00655733"/>
    <w:rsid w:val="00655ACD"/>
    <w:rsid w:val="006564F7"/>
    <w:rsid w:val="00656A92"/>
    <w:rsid w:val="00656DDE"/>
    <w:rsid w:val="0066011D"/>
    <w:rsid w:val="006607B6"/>
    <w:rsid w:val="006607C0"/>
    <w:rsid w:val="006613A6"/>
    <w:rsid w:val="00661513"/>
    <w:rsid w:val="006627A2"/>
    <w:rsid w:val="006634E6"/>
    <w:rsid w:val="0066362D"/>
    <w:rsid w:val="006655EE"/>
    <w:rsid w:val="00665BA1"/>
    <w:rsid w:val="006664AF"/>
    <w:rsid w:val="00666602"/>
    <w:rsid w:val="00667EE7"/>
    <w:rsid w:val="00670922"/>
    <w:rsid w:val="00670BE1"/>
    <w:rsid w:val="0067218F"/>
    <w:rsid w:val="006741F2"/>
    <w:rsid w:val="00674223"/>
    <w:rsid w:val="00674CC3"/>
    <w:rsid w:val="00675C72"/>
    <w:rsid w:val="006771F9"/>
    <w:rsid w:val="006776D7"/>
    <w:rsid w:val="00681003"/>
    <w:rsid w:val="006817C9"/>
    <w:rsid w:val="00682119"/>
    <w:rsid w:val="00682850"/>
    <w:rsid w:val="00683ECE"/>
    <w:rsid w:val="006846D8"/>
    <w:rsid w:val="006950D2"/>
    <w:rsid w:val="00695FC2"/>
    <w:rsid w:val="00696001"/>
    <w:rsid w:val="00696949"/>
    <w:rsid w:val="00697052"/>
    <w:rsid w:val="006A46FB"/>
    <w:rsid w:val="006A5E28"/>
    <w:rsid w:val="006A64B4"/>
    <w:rsid w:val="006A697B"/>
    <w:rsid w:val="006A74F7"/>
    <w:rsid w:val="006A7AFF"/>
    <w:rsid w:val="006B1816"/>
    <w:rsid w:val="006B2099"/>
    <w:rsid w:val="006B4277"/>
    <w:rsid w:val="006B442E"/>
    <w:rsid w:val="006B496C"/>
    <w:rsid w:val="006B50CF"/>
    <w:rsid w:val="006B5566"/>
    <w:rsid w:val="006B6D48"/>
    <w:rsid w:val="006B7EC5"/>
    <w:rsid w:val="006C03B8"/>
    <w:rsid w:val="006C04B3"/>
    <w:rsid w:val="006C0CCC"/>
    <w:rsid w:val="006C0D24"/>
    <w:rsid w:val="006C3EA1"/>
    <w:rsid w:val="006C5EC9"/>
    <w:rsid w:val="006C6059"/>
    <w:rsid w:val="006C66C0"/>
    <w:rsid w:val="006C690C"/>
    <w:rsid w:val="006C7522"/>
    <w:rsid w:val="006D1372"/>
    <w:rsid w:val="006D2B2D"/>
    <w:rsid w:val="006D3EEC"/>
    <w:rsid w:val="006D6F08"/>
    <w:rsid w:val="006E021E"/>
    <w:rsid w:val="006E062C"/>
    <w:rsid w:val="006E1C82"/>
    <w:rsid w:val="006E28B7"/>
    <w:rsid w:val="006E2A65"/>
    <w:rsid w:val="006E2A9B"/>
    <w:rsid w:val="006E3310"/>
    <w:rsid w:val="006E4E39"/>
    <w:rsid w:val="006E565E"/>
    <w:rsid w:val="006E673D"/>
    <w:rsid w:val="006E6812"/>
    <w:rsid w:val="006E75B1"/>
    <w:rsid w:val="006E7D3B"/>
    <w:rsid w:val="006E7DBE"/>
    <w:rsid w:val="006F1B70"/>
    <w:rsid w:val="006F341D"/>
    <w:rsid w:val="006F3CDE"/>
    <w:rsid w:val="006F51E8"/>
    <w:rsid w:val="006F58D4"/>
    <w:rsid w:val="006F598E"/>
    <w:rsid w:val="006F5E5E"/>
    <w:rsid w:val="006F6582"/>
    <w:rsid w:val="00700B00"/>
    <w:rsid w:val="00702461"/>
    <w:rsid w:val="0070346E"/>
    <w:rsid w:val="007041A9"/>
    <w:rsid w:val="007042A5"/>
    <w:rsid w:val="00704EDB"/>
    <w:rsid w:val="0070567C"/>
    <w:rsid w:val="00706101"/>
    <w:rsid w:val="00707072"/>
    <w:rsid w:val="00707D61"/>
    <w:rsid w:val="00710AA5"/>
    <w:rsid w:val="00712287"/>
    <w:rsid w:val="00712772"/>
    <w:rsid w:val="007148D3"/>
    <w:rsid w:val="00715B9A"/>
    <w:rsid w:val="00715C4C"/>
    <w:rsid w:val="007170CA"/>
    <w:rsid w:val="007200D2"/>
    <w:rsid w:val="007234FA"/>
    <w:rsid w:val="00724C0D"/>
    <w:rsid w:val="00724E0A"/>
    <w:rsid w:val="007257D0"/>
    <w:rsid w:val="00726C6C"/>
    <w:rsid w:val="00726EA6"/>
    <w:rsid w:val="00727208"/>
    <w:rsid w:val="00727680"/>
    <w:rsid w:val="00731609"/>
    <w:rsid w:val="00733DEF"/>
    <w:rsid w:val="0073401E"/>
    <w:rsid w:val="007348B1"/>
    <w:rsid w:val="00735384"/>
    <w:rsid w:val="00735E40"/>
    <w:rsid w:val="007362A6"/>
    <w:rsid w:val="0073630F"/>
    <w:rsid w:val="00736D7D"/>
    <w:rsid w:val="00737AA3"/>
    <w:rsid w:val="00740E58"/>
    <w:rsid w:val="0074135D"/>
    <w:rsid w:val="00741EE8"/>
    <w:rsid w:val="007445A0"/>
    <w:rsid w:val="0074524B"/>
    <w:rsid w:val="007453A0"/>
    <w:rsid w:val="00745971"/>
    <w:rsid w:val="00747D4C"/>
    <w:rsid w:val="00747D8B"/>
    <w:rsid w:val="00751228"/>
    <w:rsid w:val="00751616"/>
    <w:rsid w:val="00753D97"/>
    <w:rsid w:val="00754324"/>
    <w:rsid w:val="007571E1"/>
    <w:rsid w:val="00757A16"/>
    <w:rsid w:val="007604B2"/>
    <w:rsid w:val="007607BB"/>
    <w:rsid w:val="007636D5"/>
    <w:rsid w:val="00763DF6"/>
    <w:rsid w:val="0076437D"/>
    <w:rsid w:val="00764586"/>
    <w:rsid w:val="00765281"/>
    <w:rsid w:val="00766BAD"/>
    <w:rsid w:val="007676FE"/>
    <w:rsid w:val="00771E00"/>
    <w:rsid w:val="007729A2"/>
    <w:rsid w:val="00773462"/>
    <w:rsid w:val="0077535F"/>
    <w:rsid w:val="007755F2"/>
    <w:rsid w:val="00776971"/>
    <w:rsid w:val="00776E8F"/>
    <w:rsid w:val="007779EE"/>
    <w:rsid w:val="00780A80"/>
    <w:rsid w:val="00780ED4"/>
    <w:rsid w:val="0078177E"/>
    <w:rsid w:val="0078304C"/>
    <w:rsid w:val="00783140"/>
    <w:rsid w:val="00783673"/>
    <w:rsid w:val="00784373"/>
    <w:rsid w:val="00785490"/>
    <w:rsid w:val="00787FBC"/>
    <w:rsid w:val="00790C4A"/>
    <w:rsid w:val="00791415"/>
    <w:rsid w:val="007916E4"/>
    <w:rsid w:val="007925EA"/>
    <w:rsid w:val="00792DD9"/>
    <w:rsid w:val="00793CD8"/>
    <w:rsid w:val="00794A35"/>
    <w:rsid w:val="00795C92"/>
    <w:rsid w:val="00796231"/>
    <w:rsid w:val="007A031D"/>
    <w:rsid w:val="007A0535"/>
    <w:rsid w:val="007A1CB3"/>
    <w:rsid w:val="007A2A3B"/>
    <w:rsid w:val="007A306F"/>
    <w:rsid w:val="007A3325"/>
    <w:rsid w:val="007A3A57"/>
    <w:rsid w:val="007A43A6"/>
    <w:rsid w:val="007A58A6"/>
    <w:rsid w:val="007A60B8"/>
    <w:rsid w:val="007A6C52"/>
    <w:rsid w:val="007A7083"/>
    <w:rsid w:val="007B3D2D"/>
    <w:rsid w:val="007B4BA1"/>
    <w:rsid w:val="007B50AE"/>
    <w:rsid w:val="007B51DF"/>
    <w:rsid w:val="007C05DD"/>
    <w:rsid w:val="007C3B8C"/>
    <w:rsid w:val="007C3D18"/>
    <w:rsid w:val="007C548C"/>
    <w:rsid w:val="007C56EA"/>
    <w:rsid w:val="007C60BF"/>
    <w:rsid w:val="007C658F"/>
    <w:rsid w:val="007C6A07"/>
    <w:rsid w:val="007C75A1"/>
    <w:rsid w:val="007C77A5"/>
    <w:rsid w:val="007D04E5"/>
    <w:rsid w:val="007D1A0B"/>
    <w:rsid w:val="007D1F61"/>
    <w:rsid w:val="007D3391"/>
    <w:rsid w:val="007D3624"/>
    <w:rsid w:val="007D5901"/>
    <w:rsid w:val="007D7526"/>
    <w:rsid w:val="007D77A9"/>
    <w:rsid w:val="007D7C89"/>
    <w:rsid w:val="007E0AE2"/>
    <w:rsid w:val="007E2E01"/>
    <w:rsid w:val="007E3751"/>
    <w:rsid w:val="007E4610"/>
    <w:rsid w:val="007E4715"/>
    <w:rsid w:val="007E4A01"/>
    <w:rsid w:val="007E505B"/>
    <w:rsid w:val="007E6EDD"/>
    <w:rsid w:val="007E7091"/>
    <w:rsid w:val="007F0846"/>
    <w:rsid w:val="007F11E8"/>
    <w:rsid w:val="007F4BE9"/>
    <w:rsid w:val="007F4E0E"/>
    <w:rsid w:val="007F66D7"/>
    <w:rsid w:val="007F73E4"/>
    <w:rsid w:val="007F74E7"/>
    <w:rsid w:val="00801283"/>
    <w:rsid w:val="00801CF9"/>
    <w:rsid w:val="00803FAE"/>
    <w:rsid w:val="0080605F"/>
    <w:rsid w:val="00807786"/>
    <w:rsid w:val="00810B1B"/>
    <w:rsid w:val="00811FCB"/>
    <w:rsid w:val="008158D6"/>
    <w:rsid w:val="00817196"/>
    <w:rsid w:val="00817805"/>
    <w:rsid w:val="00817A5A"/>
    <w:rsid w:val="00817F14"/>
    <w:rsid w:val="008235DB"/>
    <w:rsid w:val="00824394"/>
    <w:rsid w:val="00824AB4"/>
    <w:rsid w:val="00825C42"/>
    <w:rsid w:val="00825D25"/>
    <w:rsid w:val="00827228"/>
    <w:rsid w:val="00827A3D"/>
    <w:rsid w:val="00827D5A"/>
    <w:rsid w:val="00827D6F"/>
    <w:rsid w:val="008301AC"/>
    <w:rsid w:val="00830E5D"/>
    <w:rsid w:val="00833B77"/>
    <w:rsid w:val="0083404B"/>
    <w:rsid w:val="008342B5"/>
    <w:rsid w:val="0083536B"/>
    <w:rsid w:val="0083636D"/>
    <w:rsid w:val="00836A7D"/>
    <w:rsid w:val="00836F0C"/>
    <w:rsid w:val="008376AC"/>
    <w:rsid w:val="00837D96"/>
    <w:rsid w:val="008421F3"/>
    <w:rsid w:val="008444E8"/>
    <w:rsid w:val="00844D04"/>
    <w:rsid w:val="00844E80"/>
    <w:rsid w:val="00846FE7"/>
    <w:rsid w:val="00847C50"/>
    <w:rsid w:val="00850C85"/>
    <w:rsid w:val="00854B45"/>
    <w:rsid w:val="00854B5C"/>
    <w:rsid w:val="00856911"/>
    <w:rsid w:val="0085727C"/>
    <w:rsid w:val="008606DD"/>
    <w:rsid w:val="00861060"/>
    <w:rsid w:val="00865986"/>
    <w:rsid w:val="008677FD"/>
    <w:rsid w:val="00867B63"/>
    <w:rsid w:val="008706D4"/>
    <w:rsid w:val="00870702"/>
    <w:rsid w:val="00870F8A"/>
    <w:rsid w:val="008719A4"/>
    <w:rsid w:val="00871D23"/>
    <w:rsid w:val="00874312"/>
    <w:rsid w:val="0087437C"/>
    <w:rsid w:val="00875CD7"/>
    <w:rsid w:val="00876ABB"/>
    <w:rsid w:val="00876B4D"/>
    <w:rsid w:val="008771E7"/>
    <w:rsid w:val="00877F18"/>
    <w:rsid w:val="008806C4"/>
    <w:rsid w:val="00883D46"/>
    <w:rsid w:val="00886EDF"/>
    <w:rsid w:val="00890856"/>
    <w:rsid w:val="00893A17"/>
    <w:rsid w:val="008940CB"/>
    <w:rsid w:val="008941E3"/>
    <w:rsid w:val="00894A63"/>
    <w:rsid w:val="00894A88"/>
    <w:rsid w:val="00895386"/>
    <w:rsid w:val="008976B4"/>
    <w:rsid w:val="008A038E"/>
    <w:rsid w:val="008A21FF"/>
    <w:rsid w:val="008A2CE2"/>
    <w:rsid w:val="008A2E47"/>
    <w:rsid w:val="008A30AC"/>
    <w:rsid w:val="008A325B"/>
    <w:rsid w:val="008A4029"/>
    <w:rsid w:val="008A44B8"/>
    <w:rsid w:val="008A51A8"/>
    <w:rsid w:val="008A5245"/>
    <w:rsid w:val="008A54C7"/>
    <w:rsid w:val="008A77D8"/>
    <w:rsid w:val="008A7A39"/>
    <w:rsid w:val="008A7A64"/>
    <w:rsid w:val="008A7C4F"/>
    <w:rsid w:val="008B0483"/>
    <w:rsid w:val="008B120C"/>
    <w:rsid w:val="008B1FF8"/>
    <w:rsid w:val="008B2FCA"/>
    <w:rsid w:val="008B4DFA"/>
    <w:rsid w:val="008B51A0"/>
    <w:rsid w:val="008B51CF"/>
    <w:rsid w:val="008B57F2"/>
    <w:rsid w:val="008B592A"/>
    <w:rsid w:val="008B6A1D"/>
    <w:rsid w:val="008B7B5C"/>
    <w:rsid w:val="008C0C99"/>
    <w:rsid w:val="008C0E18"/>
    <w:rsid w:val="008C2017"/>
    <w:rsid w:val="008C2BD3"/>
    <w:rsid w:val="008C4958"/>
    <w:rsid w:val="008C4BAA"/>
    <w:rsid w:val="008C6AE8"/>
    <w:rsid w:val="008C7573"/>
    <w:rsid w:val="008C7AD3"/>
    <w:rsid w:val="008D00A5"/>
    <w:rsid w:val="008D0590"/>
    <w:rsid w:val="008D1DB1"/>
    <w:rsid w:val="008D33A2"/>
    <w:rsid w:val="008D34F1"/>
    <w:rsid w:val="008D39D8"/>
    <w:rsid w:val="008D6D1A"/>
    <w:rsid w:val="008D711D"/>
    <w:rsid w:val="008D7254"/>
    <w:rsid w:val="008E065E"/>
    <w:rsid w:val="008E0927"/>
    <w:rsid w:val="008E1909"/>
    <w:rsid w:val="008E1BBB"/>
    <w:rsid w:val="008E1E89"/>
    <w:rsid w:val="008E2514"/>
    <w:rsid w:val="008E25E6"/>
    <w:rsid w:val="008E2A09"/>
    <w:rsid w:val="008E46A2"/>
    <w:rsid w:val="008E5367"/>
    <w:rsid w:val="008E665D"/>
    <w:rsid w:val="008E7936"/>
    <w:rsid w:val="008F0B6B"/>
    <w:rsid w:val="008F1EAB"/>
    <w:rsid w:val="008F32C1"/>
    <w:rsid w:val="008F33DC"/>
    <w:rsid w:val="008F477F"/>
    <w:rsid w:val="008F65AB"/>
    <w:rsid w:val="00902350"/>
    <w:rsid w:val="00902EF6"/>
    <w:rsid w:val="0090336B"/>
    <w:rsid w:val="009053AA"/>
    <w:rsid w:val="00906939"/>
    <w:rsid w:val="00910B7D"/>
    <w:rsid w:val="00911DFB"/>
    <w:rsid w:val="009139D9"/>
    <w:rsid w:val="00914114"/>
    <w:rsid w:val="00914AD8"/>
    <w:rsid w:val="00914B55"/>
    <w:rsid w:val="00916079"/>
    <w:rsid w:val="00916C40"/>
    <w:rsid w:val="00917CE9"/>
    <w:rsid w:val="00920BF2"/>
    <w:rsid w:val="00922010"/>
    <w:rsid w:val="00924313"/>
    <w:rsid w:val="00925328"/>
    <w:rsid w:val="009304C6"/>
    <w:rsid w:val="00930ACC"/>
    <w:rsid w:val="00931BD9"/>
    <w:rsid w:val="0093289C"/>
    <w:rsid w:val="00933928"/>
    <w:rsid w:val="0093470F"/>
    <w:rsid w:val="00935A2B"/>
    <w:rsid w:val="009368F3"/>
    <w:rsid w:val="00936E24"/>
    <w:rsid w:val="00941636"/>
    <w:rsid w:val="00943742"/>
    <w:rsid w:val="00943BDA"/>
    <w:rsid w:val="00944C8F"/>
    <w:rsid w:val="00945318"/>
    <w:rsid w:val="00945C05"/>
    <w:rsid w:val="00946945"/>
    <w:rsid w:val="00946D80"/>
    <w:rsid w:val="00947713"/>
    <w:rsid w:val="009478F0"/>
    <w:rsid w:val="0095004A"/>
    <w:rsid w:val="0095090C"/>
    <w:rsid w:val="00950DE7"/>
    <w:rsid w:val="009519F2"/>
    <w:rsid w:val="00951C52"/>
    <w:rsid w:val="00953920"/>
    <w:rsid w:val="00953D47"/>
    <w:rsid w:val="00955D14"/>
    <w:rsid w:val="0095681E"/>
    <w:rsid w:val="009572D4"/>
    <w:rsid w:val="0096062B"/>
    <w:rsid w:val="009613D3"/>
    <w:rsid w:val="00961921"/>
    <w:rsid w:val="009627A0"/>
    <w:rsid w:val="009639B5"/>
    <w:rsid w:val="0096430A"/>
    <w:rsid w:val="0096554B"/>
    <w:rsid w:val="0096584A"/>
    <w:rsid w:val="00971F08"/>
    <w:rsid w:val="00972F6C"/>
    <w:rsid w:val="00972FF6"/>
    <w:rsid w:val="00974959"/>
    <w:rsid w:val="00974FE6"/>
    <w:rsid w:val="0097589E"/>
    <w:rsid w:val="0097603D"/>
    <w:rsid w:val="009760CB"/>
    <w:rsid w:val="00976949"/>
    <w:rsid w:val="00976F96"/>
    <w:rsid w:val="009778A4"/>
    <w:rsid w:val="00980477"/>
    <w:rsid w:val="00980B3B"/>
    <w:rsid w:val="00984B4C"/>
    <w:rsid w:val="00984E54"/>
    <w:rsid w:val="00985253"/>
    <w:rsid w:val="009853B3"/>
    <w:rsid w:val="00987977"/>
    <w:rsid w:val="00987C7B"/>
    <w:rsid w:val="00990630"/>
    <w:rsid w:val="00991761"/>
    <w:rsid w:val="00994DCA"/>
    <w:rsid w:val="00995B70"/>
    <w:rsid w:val="009960EC"/>
    <w:rsid w:val="0099651D"/>
    <w:rsid w:val="009970DD"/>
    <w:rsid w:val="009A0FBA"/>
    <w:rsid w:val="009A1601"/>
    <w:rsid w:val="009A380E"/>
    <w:rsid w:val="009A3BB6"/>
    <w:rsid w:val="009A40A8"/>
    <w:rsid w:val="009A462D"/>
    <w:rsid w:val="009A4AA4"/>
    <w:rsid w:val="009A57DF"/>
    <w:rsid w:val="009A5CBA"/>
    <w:rsid w:val="009B03CB"/>
    <w:rsid w:val="009B1F30"/>
    <w:rsid w:val="009B2257"/>
    <w:rsid w:val="009B3AC2"/>
    <w:rsid w:val="009B4DF4"/>
    <w:rsid w:val="009B532A"/>
    <w:rsid w:val="009B564E"/>
    <w:rsid w:val="009B7E87"/>
    <w:rsid w:val="009C0169"/>
    <w:rsid w:val="009C403E"/>
    <w:rsid w:val="009C7773"/>
    <w:rsid w:val="009D080C"/>
    <w:rsid w:val="009D0A90"/>
    <w:rsid w:val="009D0D0D"/>
    <w:rsid w:val="009D184E"/>
    <w:rsid w:val="009D1B90"/>
    <w:rsid w:val="009D4FF0"/>
    <w:rsid w:val="009D703C"/>
    <w:rsid w:val="009D718F"/>
    <w:rsid w:val="009E068F"/>
    <w:rsid w:val="009E14E0"/>
    <w:rsid w:val="009E1822"/>
    <w:rsid w:val="009E2D01"/>
    <w:rsid w:val="009E35DB"/>
    <w:rsid w:val="009E3F7F"/>
    <w:rsid w:val="009E47A3"/>
    <w:rsid w:val="009E4932"/>
    <w:rsid w:val="009F08F3"/>
    <w:rsid w:val="009F1AE2"/>
    <w:rsid w:val="009F344F"/>
    <w:rsid w:val="009F60C7"/>
    <w:rsid w:val="00A00DF9"/>
    <w:rsid w:val="00A025FD"/>
    <w:rsid w:val="00A031D8"/>
    <w:rsid w:val="00A048A8"/>
    <w:rsid w:val="00A04AE0"/>
    <w:rsid w:val="00A04F49"/>
    <w:rsid w:val="00A05AE2"/>
    <w:rsid w:val="00A05D21"/>
    <w:rsid w:val="00A12548"/>
    <w:rsid w:val="00A13E54"/>
    <w:rsid w:val="00A14118"/>
    <w:rsid w:val="00A16AC9"/>
    <w:rsid w:val="00A177D8"/>
    <w:rsid w:val="00A17F63"/>
    <w:rsid w:val="00A2193B"/>
    <w:rsid w:val="00A22A4E"/>
    <w:rsid w:val="00A22B03"/>
    <w:rsid w:val="00A2351A"/>
    <w:rsid w:val="00A23D04"/>
    <w:rsid w:val="00A264A9"/>
    <w:rsid w:val="00A26DCF"/>
    <w:rsid w:val="00A26DF2"/>
    <w:rsid w:val="00A27205"/>
    <w:rsid w:val="00A27785"/>
    <w:rsid w:val="00A30187"/>
    <w:rsid w:val="00A31F75"/>
    <w:rsid w:val="00A32AD8"/>
    <w:rsid w:val="00A32BE2"/>
    <w:rsid w:val="00A334E2"/>
    <w:rsid w:val="00A3448A"/>
    <w:rsid w:val="00A34BAB"/>
    <w:rsid w:val="00A36297"/>
    <w:rsid w:val="00A40699"/>
    <w:rsid w:val="00A41309"/>
    <w:rsid w:val="00A41E2B"/>
    <w:rsid w:val="00A42D21"/>
    <w:rsid w:val="00A43212"/>
    <w:rsid w:val="00A455AC"/>
    <w:rsid w:val="00A45B74"/>
    <w:rsid w:val="00A45E4B"/>
    <w:rsid w:val="00A46384"/>
    <w:rsid w:val="00A46772"/>
    <w:rsid w:val="00A5254C"/>
    <w:rsid w:val="00A52E1D"/>
    <w:rsid w:val="00A578B3"/>
    <w:rsid w:val="00A61499"/>
    <w:rsid w:val="00A62A77"/>
    <w:rsid w:val="00A63483"/>
    <w:rsid w:val="00A657D7"/>
    <w:rsid w:val="00A660AC"/>
    <w:rsid w:val="00A66ACB"/>
    <w:rsid w:val="00A677FA"/>
    <w:rsid w:val="00A67E6C"/>
    <w:rsid w:val="00A67F4F"/>
    <w:rsid w:val="00A71020"/>
    <w:rsid w:val="00A713E6"/>
    <w:rsid w:val="00A71B99"/>
    <w:rsid w:val="00A739D0"/>
    <w:rsid w:val="00A73C2C"/>
    <w:rsid w:val="00A761D4"/>
    <w:rsid w:val="00A77EC4"/>
    <w:rsid w:val="00A80886"/>
    <w:rsid w:val="00A87F4D"/>
    <w:rsid w:val="00A92879"/>
    <w:rsid w:val="00A9442A"/>
    <w:rsid w:val="00A96DFB"/>
    <w:rsid w:val="00A97DFB"/>
    <w:rsid w:val="00AA016F"/>
    <w:rsid w:val="00AA11A3"/>
    <w:rsid w:val="00AA1ED6"/>
    <w:rsid w:val="00AA51D6"/>
    <w:rsid w:val="00AA6572"/>
    <w:rsid w:val="00AA713C"/>
    <w:rsid w:val="00AB0BC8"/>
    <w:rsid w:val="00AB11CA"/>
    <w:rsid w:val="00AB14D9"/>
    <w:rsid w:val="00AB1D8D"/>
    <w:rsid w:val="00AB26D3"/>
    <w:rsid w:val="00AB434E"/>
    <w:rsid w:val="00AB4AB8"/>
    <w:rsid w:val="00AB655E"/>
    <w:rsid w:val="00AB6747"/>
    <w:rsid w:val="00AC007F"/>
    <w:rsid w:val="00AC0986"/>
    <w:rsid w:val="00AC1775"/>
    <w:rsid w:val="00AC2ECD"/>
    <w:rsid w:val="00AC3119"/>
    <w:rsid w:val="00AC4142"/>
    <w:rsid w:val="00AC49FB"/>
    <w:rsid w:val="00AC51B1"/>
    <w:rsid w:val="00AC5A10"/>
    <w:rsid w:val="00AC7453"/>
    <w:rsid w:val="00AD0AA3"/>
    <w:rsid w:val="00AD1CC7"/>
    <w:rsid w:val="00AD21E3"/>
    <w:rsid w:val="00AD2520"/>
    <w:rsid w:val="00AD2ED3"/>
    <w:rsid w:val="00AD3F94"/>
    <w:rsid w:val="00AD4A5A"/>
    <w:rsid w:val="00AD5C6E"/>
    <w:rsid w:val="00AD7209"/>
    <w:rsid w:val="00AE0905"/>
    <w:rsid w:val="00AE1832"/>
    <w:rsid w:val="00AE27AC"/>
    <w:rsid w:val="00AE40E0"/>
    <w:rsid w:val="00AE4DBA"/>
    <w:rsid w:val="00AE4F07"/>
    <w:rsid w:val="00AF0F78"/>
    <w:rsid w:val="00AF1C5D"/>
    <w:rsid w:val="00AF2814"/>
    <w:rsid w:val="00AF42D7"/>
    <w:rsid w:val="00AF55A0"/>
    <w:rsid w:val="00AF5BA7"/>
    <w:rsid w:val="00AF5E42"/>
    <w:rsid w:val="00B006FE"/>
    <w:rsid w:val="00B007CB"/>
    <w:rsid w:val="00B02AA9"/>
    <w:rsid w:val="00B02FA3"/>
    <w:rsid w:val="00B03665"/>
    <w:rsid w:val="00B05084"/>
    <w:rsid w:val="00B063C0"/>
    <w:rsid w:val="00B12981"/>
    <w:rsid w:val="00B139DD"/>
    <w:rsid w:val="00B149F6"/>
    <w:rsid w:val="00B157F9"/>
    <w:rsid w:val="00B20256"/>
    <w:rsid w:val="00B20D09"/>
    <w:rsid w:val="00B214C1"/>
    <w:rsid w:val="00B23230"/>
    <w:rsid w:val="00B249A4"/>
    <w:rsid w:val="00B2763F"/>
    <w:rsid w:val="00B27AAC"/>
    <w:rsid w:val="00B27DF4"/>
    <w:rsid w:val="00B30039"/>
    <w:rsid w:val="00B30929"/>
    <w:rsid w:val="00B3343D"/>
    <w:rsid w:val="00B33E5B"/>
    <w:rsid w:val="00B3705F"/>
    <w:rsid w:val="00B372AA"/>
    <w:rsid w:val="00B40445"/>
    <w:rsid w:val="00B409E0"/>
    <w:rsid w:val="00B41888"/>
    <w:rsid w:val="00B45A52"/>
    <w:rsid w:val="00B46175"/>
    <w:rsid w:val="00B53F3E"/>
    <w:rsid w:val="00B548B7"/>
    <w:rsid w:val="00B5749D"/>
    <w:rsid w:val="00B57A92"/>
    <w:rsid w:val="00B609EF"/>
    <w:rsid w:val="00B65C0D"/>
    <w:rsid w:val="00B65C25"/>
    <w:rsid w:val="00B664C7"/>
    <w:rsid w:val="00B6749F"/>
    <w:rsid w:val="00B739F6"/>
    <w:rsid w:val="00B74D0F"/>
    <w:rsid w:val="00B7757E"/>
    <w:rsid w:val="00B77BD2"/>
    <w:rsid w:val="00B77D3A"/>
    <w:rsid w:val="00B81A6C"/>
    <w:rsid w:val="00B85DE5"/>
    <w:rsid w:val="00B900B7"/>
    <w:rsid w:val="00B90F73"/>
    <w:rsid w:val="00B93B59"/>
    <w:rsid w:val="00B9406A"/>
    <w:rsid w:val="00B969F3"/>
    <w:rsid w:val="00B97592"/>
    <w:rsid w:val="00BA2280"/>
    <w:rsid w:val="00BA2A08"/>
    <w:rsid w:val="00BA54B9"/>
    <w:rsid w:val="00BA56D2"/>
    <w:rsid w:val="00BA5ADC"/>
    <w:rsid w:val="00BA5FE9"/>
    <w:rsid w:val="00BA76E0"/>
    <w:rsid w:val="00BB275B"/>
    <w:rsid w:val="00BB29FB"/>
    <w:rsid w:val="00BB2A25"/>
    <w:rsid w:val="00BB51E9"/>
    <w:rsid w:val="00BB7F9E"/>
    <w:rsid w:val="00BC0B1C"/>
    <w:rsid w:val="00BC0FDC"/>
    <w:rsid w:val="00BC224A"/>
    <w:rsid w:val="00BC3053"/>
    <w:rsid w:val="00BC4D2E"/>
    <w:rsid w:val="00BC6CD2"/>
    <w:rsid w:val="00BC716B"/>
    <w:rsid w:val="00BD2020"/>
    <w:rsid w:val="00BD48AC"/>
    <w:rsid w:val="00BD5EDE"/>
    <w:rsid w:val="00BD5F1A"/>
    <w:rsid w:val="00BD60F5"/>
    <w:rsid w:val="00BD6EAA"/>
    <w:rsid w:val="00BE1234"/>
    <w:rsid w:val="00BE2FA6"/>
    <w:rsid w:val="00BE333F"/>
    <w:rsid w:val="00BE4C2A"/>
    <w:rsid w:val="00BE7406"/>
    <w:rsid w:val="00BE7603"/>
    <w:rsid w:val="00BF0239"/>
    <w:rsid w:val="00BF20E3"/>
    <w:rsid w:val="00BF3279"/>
    <w:rsid w:val="00BF392E"/>
    <w:rsid w:val="00BF74C7"/>
    <w:rsid w:val="00C015F1"/>
    <w:rsid w:val="00C01F33"/>
    <w:rsid w:val="00C02CC6"/>
    <w:rsid w:val="00C040F7"/>
    <w:rsid w:val="00C04341"/>
    <w:rsid w:val="00C044AB"/>
    <w:rsid w:val="00C05583"/>
    <w:rsid w:val="00C05706"/>
    <w:rsid w:val="00C05998"/>
    <w:rsid w:val="00C05EFD"/>
    <w:rsid w:val="00C063DB"/>
    <w:rsid w:val="00C063F9"/>
    <w:rsid w:val="00C07377"/>
    <w:rsid w:val="00C10478"/>
    <w:rsid w:val="00C10BB0"/>
    <w:rsid w:val="00C11DD8"/>
    <w:rsid w:val="00C12107"/>
    <w:rsid w:val="00C12AE6"/>
    <w:rsid w:val="00C1310E"/>
    <w:rsid w:val="00C143E3"/>
    <w:rsid w:val="00C14D4B"/>
    <w:rsid w:val="00C154BB"/>
    <w:rsid w:val="00C20F75"/>
    <w:rsid w:val="00C24AEF"/>
    <w:rsid w:val="00C268E6"/>
    <w:rsid w:val="00C26F8F"/>
    <w:rsid w:val="00C279B5"/>
    <w:rsid w:val="00C27C45"/>
    <w:rsid w:val="00C27D71"/>
    <w:rsid w:val="00C32A40"/>
    <w:rsid w:val="00C3338F"/>
    <w:rsid w:val="00C3467B"/>
    <w:rsid w:val="00C3541E"/>
    <w:rsid w:val="00C36EF2"/>
    <w:rsid w:val="00C3719D"/>
    <w:rsid w:val="00C37CB2"/>
    <w:rsid w:val="00C40E25"/>
    <w:rsid w:val="00C42C4D"/>
    <w:rsid w:val="00C441FB"/>
    <w:rsid w:val="00C4645C"/>
    <w:rsid w:val="00C473A5"/>
    <w:rsid w:val="00C51937"/>
    <w:rsid w:val="00C53796"/>
    <w:rsid w:val="00C54995"/>
    <w:rsid w:val="00C54D41"/>
    <w:rsid w:val="00C55B45"/>
    <w:rsid w:val="00C60783"/>
    <w:rsid w:val="00C6384E"/>
    <w:rsid w:val="00C64672"/>
    <w:rsid w:val="00C6655C"/>
    <w:rsid w:val="00C70697"/>
    <w:rsid w:val="00C71136"/>
    <w:rsid w:val="00C72093"/>
    <w:rsid w:val="00C72854"/>
    <w:rsid w:val="00C72EF4"/>
    <w:rsid w:val="00C74138"/>
    <w:rsid w:val="00C744FE"/>
    <w:rsid w:val="00C74F72"/>
    <w:rsid w:val="00C75B7B"/>
    <w:rsid w:val="00C75D2F"/>
    <w:rsid w:val="00C767BE"/>
    <w:rsid w:val="00C76E3C"/>
    <w:rsid w:val="00C77470"/>
    <w:rsid w:val="00C81568"/>
    <w:rsid w:val="00C84865"/>
    <w:rsid w:val="00C8781A"/>
    <w:rsid w:val="00C87FD7"/>
    <w:rsid w:val="00C9027A"/>
    <w:rsid w:val="00C9068E"/>
    <w:rsid w:val="00C909FD"/>
    <w:rsid w:val="00C92414"/>
    <w:rsid w:val="00C924BD"/>
    <w:rsid w:val="00C93814"/>
    <w:rsid w:val="00C93C4B"/>
    <w:rsid w:val="00C941A9"/>
    <w:rsid w:val="00C944AB"/>
    <w:rsid w:val="00C95B40"/>
    <w:rsid w:val="00C95DFC"/>
    <w:rsid w:val="00CA06FE"/>
    <w:rsid w:val="00CA1838"/>
    <w:rsid w:val="00CA1ED8"/>
    <w:rsid w:val="00CA5D4C"/>
    <w:rsid w:val="00CA5E3B"/>
    <w:rsid w:val="00CB1F63"/>
    <w:rsid w:val="00CB4385"/>
    <w:rsid w:val="00CB61DE"/>
    <w:rsid w:val="00CB7170"/>
    <w:rsid w:val="00CC040E"/>
    <w:rsid w:val="00CC0775"/>
    <w:rsid w:val="00CC111F"/>
    <w:rsid w:val="00CC2011"/>
    <w:rsid w:val="00CC3EA0"/>
    <w:rsid w:val="00CC714E"/>
    <w:rsid w:val="00CC7B45"/>
    <w:rsid w:val="00CD1188"/>
    <w:rsid w:val="00CD2ED1"/>
    <w:rsid w:val="00CD3012"/>
    <w:rsid w:val="00CD337B"/>
    <w:rsid w:val="00CE0424"/>
    <w:rsid w:val="00CE2BF9"/>
    <w:rsid w:val="00CE3C37"/>
    <w:rsid w:val="00CE7561"/>
    <w:rsid w:val="00CF0BEF"/>
    <w:rsid w:val="00CF1354"/>
    <w:rsid w:val="00CF335F"/>
    <w:rsid w:val="00CF3B1F"/>
    <w:rsid w:val="00CF3BF6"/>
    <w:rsid w:val="00CF4EF0"/>
    <w:rsid w:val="00CF625B"/>
    <w:rsid w:val="00CF687E"/>
    <w:rsid w:val="00D0216B"/>
    <w:rsid w:val="00D02CE5"/>
    <w:rsid w:val="00D0349B"/>
    <w:rsid w:val="00D040FA"/>
    <w:rsid w:val="00D052CF"/>
    <w:rsid w:val="00D0751C"/>
    <w:rsid w:val="00D07CA3"/>
    <w:rsid w:val="00D10249"/>
    <w:rsid w:val="00D1126D"/>
    <w:rsid w:val="00D115C3"/>
    <w:rsid w:val="00D11897"/>
    <w:rsid w:val="00D13135"/>
    <w:rsid w:val="00D13E4E"/>
    <w:rsid w:val="00D147FF"/>
    <w:rsid w:val="00D1609D"/>
    <w:rsid w:val="00D17404"/>
    <w:rsid w:val="00D216DB"/>
    <w:rsid w:val="00D239A7"/>
    <w:rsid w:val="00D23F47"/>
    <w:rsid w:val="00D2405B"/>
    <w:rsid w:val="00D240EA"/>
    <w:rsid w:val="00D25112"/>
    <w:rsid w:val="00D2677D"/>
    <w:rsid w:val="00D27A4B"/>
    <w:rsid w:val="00D3386E"/>
    <w:rsid w:val="00D36E71"/>
    <w:rsid w:val="00D37D87"/>
    <w:rsid w:val="00D40B33"/>
    <w:rsid w:val="00D41DB9"/>
    <w:rsid w:val="00D4318F"/>
    <w:rsid w:val="00D438BF"/>
    <w:rsid w:val="00D43F7B"/>
    <w:rsid w:val="00D440F8"/>
    <w:rsid w:val="00D4537E"/>
    <w:rsid w:val="00D50104"/>
    <w:rsid w:val="00D5348B"/>
    <w:rsid w:val="00D546FF"/>
    <w:rsid w:val="00D55AD5"/>
    <w:rsid w:val="00D576CA"/>
    <w:rsid w:val="00D57C8D"/>
    <w:rsid w:val="00D61AF5"/>
    <w:rsid w:val="00D62F72"/>
    <w:rsid w:val="00D652B5"/>
    <w:rsid w:val="00D66155"/>
    <w:rsid w:val="00D67092"/>
    <w:rsid w:val="00D708B0"/>
    <w:rsid w:val="00D714A3"/>
    <w:rsid w:val="00D71506"/>
    <w:rsid w:val="00D7284F"/>
    <w:rsid w:val="00D73753"/>
    <w:rsid w:val="00D7461B"/>
    <w:rsid w:val="00D77B1D"/>
    <w:rsid w:val="00D8021F"/>
    <w:rsid w:val="00D80383"/>
    <w:rsid w:val="00D80642"/>
    <w:rsid w:val="00D80A45"/>
    <w:rsid w:val="00D80CC1"/>
    <w:rsid w:val="00D820F3"/>
    <w:rsid w:val="00D823C6"/>
    <w:rsid w:val="00D825D1"/>
    <w:rsid w:val="00D8293E"/>
    <w:rsid w:val="00D8327F"/>
    <w:rsid w:val="00D85174"/>
    <w:rsid w:val="00D86CA3"/>
    <w:rsid w:val="00D871CE"/>
    <w:rsid w:val="00D9196D"/>
    <w:rsid w:val="00D92982"/>
    <w:rsid w:val="00D9310F"/>
    <w:rsid w:val="00D939D4"/>
    <w:rsid w:val="00DA0B4C"/>
    <w:rsid w:val="00DA305E"/>
    <w:rsid w:val="00DA3E23"/>
    <w:rsid w:val="00DA4332"/>
    <w:rsid w:val="00DA5417"/>
    <w:rsid w:val="00DA56E8"/>
    <w:rsid w:val="00DA6261"/>
    <w:rsid w:val="00DB0080"/>
    <w:rsid w:val="00DB0A9F"/>
    <w:rsid w:val="00DB2E49"/>
    <w:rsid w:val="00DB377D"/>
    <w:rsid w:val="00DB4B0B"/>
    <w:rsid w:val="00DB534B"/>
    <w:rsid w:val="00DC107D"/>
    <w:rsid w:val="00DC2D36"/>
    <w:rsid w:val="00DC4699"/>
    <w:rsid w:val="00DC4F7C"/>
    <w:rsid w:val="00DC53EF"/>
    <w:rsid w:val="00DC6349"/>
    <w:rsid w:val="00DC674E"/>
    <w:rsid w:val="00DC692B"/>
    <w:rsid w:val="00DC72C0"/>
    <w:rsid w:val="00DD2EA3"/>
    <w:rsid w:val="00DD5A34"/>
    <w:rsid w:val="00DD6287"/>
    <w:rsid w:val="00DE06BC"/>
    <w:rsid w:val="00DE1DEE"/>
    <w:rsid w:val="00DE3FFD"/>
    <w:rsid w:val="00DE5608"/>
    <w:rsid w:val="00DE58D0"/>
    <w:rsid w:val="00DE5C3F"/>
    <w:rsid w:val="00DE654F"/>
    <w:rsid w:val="00DF0B6E"/>
    <w:rsid w:val="00DF15E0"/>
    <w:rsid w:val="00DF26AB"/>
    <w:rsid w:val="00DF2A74"/>
    <w:rsid w:val="00DF2EAB"/>
    <w:rsid w:val="00DF37A0"/>
    <w:rsid w:val="00DF425D"/>
    <w:rsid w:val="00DF49B9"/>
    <w:rsid w:val="00DF5620"/>
    <w:rsid w:val="00DF7D9C"/>
    <w:rsid w:val="00E0226D"/>
    <w:rsid w:val="00E0339E"/>
    <w:rsid w:val="00E051AD"/>
    <w:rsid w:val="00E05846"/>
    <w:rsid w:val="00E110E7"/>
    <w:rsid w:val="00E11B20"/>
    <w:rsid w:val="00E13A67"/>
    <w:rsid w:val="00E1637E"/>
    <w:rsid w:val="00E164C5"/>
    <w:rsid w:val="00E17298"/>
    <w:rsid w:val="00E17FA2"/>
    <w:rsid w:val="00E20438"/>
    <w:rsid w:val="00E22330"/>
    <w:rsid w:val="00E2787F"/>
    <w:rsid w:val="00E30AC6"/>
    <w:rsid w:val="00E30B5A"/>
    <w:rsid w:val="00E3123D"/>
    <w:rsid w:val="00E31461"/>
    <w:rsid w:val="00E31A14"/>
    <w:rsid w:val="00E31D43"/>
    <w:rsid w:val="00E32608"/>
    <w:rsid w:val="00E33866"/>
    <w:rsid w:val="00E34123"/>
    <w:rsid w:val="00E34188"/>
    <w:rsid w:val="00E34555"/>
    <w:rsid w:val="00E34B6E"/>
    <w:rsid w:val="00E35559"/>
    <w:rsid w:val="00E35A16"/>
    <w:rsid w:val="00E36946"/>
    <w:rsid w:val="00E3723A"/>
    <w:rsid w:val="00E37860"/>
    <w:rsid w:val="00E41039"/>
    <w:rsid w:val="00E424CB"/>
    <w:rsid w:val="00E446F1"/>
    <w:rsid w:val="00E462AA"/>
    <w:rsid w:val="00E46886"/>
    <w:rsid w:val="00E47AEF"/>
    <w:rsid w:val="00E47F0B"/>
    <w:rsid w:val="00E508DD"/>
    <w:rsid w:val="00E52E67"/>
    <w:rsid w:val="00E53B75"/>
    <w:rsid w:val="00E54C1F"/>
    <w:rsid w:val="00E54E3B"/>
    <w:rsid w:val="00E557EE"/>
    <w:rsid w:val="00E560E5"/>
    <w:rsid w:val="00E57285"/>
    <w:rsid w:val="00E57565"/>
    <w:rsid w:val="00E60E8C"/>
    <w:rsid w:val="00E63838"/>
    <w:rsid w:val="00E63A24"/>
    <w:rsid w:val="00E64434"/>
    <w:rsid w:val="00E654C3"/>
    <w:rsid w:val="00E66131"/>
    <w:rsid w:val="00E66FB5"/>
    <w:rsid w:val="00E6715E"/>
    <w:rsid w:val="00E67C51"/>
    <w:rsid w:val="00E70185"/>
    <w:rsid w:val="00E72EFC"/>
    <w:rsid w:val="00E74475"/>
    <w:rsid w:val="00E754FB"/>
    <w:rsid w:val="00E758EC"/>
    <w:rsid w:val="00E807BE"/>
    <w:rsid w:val="00E8234C"/>
    <w:rsid w:val="00E83AA9"/>
    <w:rsid w:val="00E85928"/>
    <w:rsid w:val="00E87822"/>
    <w:rsid w:val="00E90395"/>
    <w:rsid w:val="00E90E49"/>
    <w:rsid w:val="00E917F9"/>
    <w:rsid w:val="00E9291C"/>
    <w:rsid w:val="00E93FFE"/>
    <w:rsid w:val="00E94F8A"/>
    <w:rsid w:val="00EA0F84"/>
    <w:rsid w:val="00EA112F"/>
    <w:rsid w:val="00EA3787"/>
    <w:rsid w:val="00EA3E47"/>
    <w:rsid w:val="00EA4ADD"/>
    <w:rsid w:val="00EA5928"/>
    <w:rsid w:val="00EA5B74"/>
    <w:rsid w:val="00EA7A41"/>
    <w:rsid w:val="00EA7AD7"/>
    <w:rsid w:val="00EA7E0E"/>
    <w:rsid w:val="00EB066A"/>
    <w:rsid w:val="00EB077B"/>
    <w:rsid w:val="00EB1582"/>
    <w:rsid w:val="00EB2443"/>
    <w:rsid w:val="00EB2627"/>
    <w:rsid w:val="00EB27B5"/>
    <w:rsid w:val="00EB4EA2"/>
    <w:rsid w:val="00EB6EBD"/>
    <w:rsid w:val="00EB6EF8"/>
    <w:rsid w:val="00EB71F7"/>
    <w:rsid w:val="00EC0456"/>
    <w:rsid w:val="00EC1DE7"/>
    <w:rsid w:val="00EC24D5"/>
    <w:rsid w:val="00EC27C6"/>
    <w:rsid w:val="00EC340A"/>
    <w:rsid w:val="00EC4207"/>
    <w:rsid w:val="00EC4B77"/>
    <w:rsid w:val="00EC5653"/>
    <w:rsid w:val="00EC7004"/>
    <w:rsid w:val="00EC71CE"/>
    <w:rsid w:val="00ED0971"/>
    <w:rsid w:val="00ED1006"/>
    <w:rsid w:val="00ED13DA"/>
    <w:rsid w:val="00ED2ACD"/>
    <w:rsid w:val="00ED47A3"/>
    <w:rsid w:val="00ED550E"/>
    <w:rsid w:val="00ED611F"/>
    <w:rsid w:val="00ED6230"/>
    <w:rsid w:val="00ED7111"/>
    <w:rsid w:val="00ED78FC"/>
    <w:rsid w:val="00EE2401"/>
    <w:rsid w:val="00EE65EB"/>
    <w:rsid w:val="00EE6D1E"/>
    <w:rsid w:val="00EF0592"/>
    <w:rsid w:val="00EF09AD"/>
    <w:rsid w:val="00EF18FE"/>
    <w:rsid w:val="00EF21FF"/>
    <w:rsid w:val="00EF3E77"/>
    <w:rsid w:val="00EF5787"/>
    <w:rsid w:val="00EF60D0"/>
    <w:rsid w:val="00EF6A07"/>
    <w:rsid w:val="00EF6AA5"/>
    <w:rsid w:val="00F01381"/>
    <w:rsid w:val="00F025EC"/>
    <w:rsid w:val="00F03699"/>
    <w:rsid w:val="00F040F6"/>
    <w:rsid w:val="00F0528D"/>
    <w:rsid w:val="00F0602B"/>
    <w:rsid w:val="00F06C67"/>
    <w:rsid w:val="00F06DFD"/>
    <w:rsid w:val="00F071D1"/>
    <w:rsid w:val="00F07533"/>
    <w:rsid w:val="00F1053C"/>
    <w:rsid w:val="00F10629"/>
    <w:rsid w:val="00F127C0"/>
    <w:rsid w:val="00F15FA5"/>
    <w:rsid w:val="00F16A78"/>
    <w:rsid w:val="00F209B7"/>
    <w:rsid w:val="00F20F5C"/>
    <w:rsid w:val="00F2376F"/>
    <w:rsid w:val="00F243D8"/>
    <w:rsid w:val="00F26724"/>
    <w:rsid w:val="00F26E68"/>
    <w:rsid w:val="00F30828"/>
    <w:rsid w:val="00F313D6"/>
    <w:rsid w:val="00F31EBF"/>
    <w:rsid w:val="00F34575"/>
    <w:rsid w:val="00F356F8"/>
    <w:rsid w:val="00F36C1F"/>
    <w:rsid w:val="00F40D70"/>
    <w:rsid w:val="00F40F0C"/>
    <w:rsid w:val="00F40F63"/>
    <w:rsid w:val="00F42CFE"/>
    <w:rsid w:val="00F4766C"/>
    <w:rsid w:val="00F5060E"/>
    <w:rsid w:val="00F507D1"/>
    <w:rsid w:val="00F519CE"/>
    <w:rsid w:val="00F51ADA"/>
    <w:rsid w:val="00F5220B"/>
    <w:rsid w:val="00F60203"/>
    <w:rsid w:val="00F607C5"/>
    <w:rsid w:val="00F60DEA"/>
    <w:rsid w:val="00F6302A"/>
    <w:rsid w:val="00F63950"/>
    <w:rsid w:val="00F64003"/>
    <w:rsid w:val="00F64C2B"/>
    <w:rsid w:val="00F64FA7"/>
    <w:rsid w:val="00F651BE"/>
    <w:rsid w:val="00F66F02"/>
    <w:rsid w:val="00F67F53"/>
    <w:rsid w:val="00F703BE"/>
    <w:rsid w:val="00F70BCA"/>
    <w:rsid w:val="00F718AD"/>
    <w:rsid w:val="00F71F69"/>
    <w:rsid w:val="00F72B72"/>
    <w:rsid w:val="00F7331B"/>
    <w:rsid w:val="00F74BB9"/>
    <w:rsid w:val="00F75582"/>
    <w:rsid w:val="00F7626B"/>
    <w:rsid w:val="00F76963"/>
    <w:rsid w:val="00F76EFA"/>
    <w:rsid w:val="00F76F39"/>
    <w:rsid w:val="00F77A13"/>
    <w:rsid w:val="00F77B41"/>
    <w:rsid w:val="00F804BE"/>
    <w:rsid w:val="00F8088D"/>
    <w:rsid w:val="00F817CE"/>
    <w:rsid w:val="00F81844"/>
    <w:rsid w:val="00F81C2D"/>
    <w:rsid w:val="00F833FB"/>
    <w:rsid w:val="00F8456C"/>
    <w:rsid w:val="00F859D8"/>
    <w:rsid w:val="00F868F5"/>
    <w:rsid w:val="00F9056A"/>
    <w:rsid w:val="00F90F8D"/>
    <w:rsid w:val="00F920C8"/>
    <w:rsid w:val="00F92782"/>
    <w:rsid w:val="00F93AA9"/>
    <w:rsid w:val="00F95B45"/>
    <w:rsid w:val="00F96985"/>
    <w:rsid w:val="00F97838"/>
    <w:rsid w:val="00F97A10"/>
    <w:rsid w:val="00FA0838"/>
    <w:rsid w:val="00FA0907"/>
    <w:rsid w:val="00FA0ED8"/>
    <w:rsid w:val="00FA1940"/>
    <w:rsid w:val="00FA2BB3"/>
    <w:rsid w:val="00FA4B6C"/>
    <w:rsid w:val="00FA5D8D"/>
    <w:rsid w:val="00FB4C80"/>
    <w:rsid w:val="00FB6A6A"/>
    <w:rsid w:val="00FB714D"/>
    <w:rsid w:val="00FC15C4"/>
    <w:rsid w:val="00FC2B2C"/>
    <w:rsid w:val="00FC7429"/>
    <w:rsid w:val="00FD07F6"/>
    <w:rsid w:val="00FD11FF"/>
    <w:rsid w:val="00FD1ABD"/>
    <w:rsid w:val="00FD1DA3"/>
    <w:rsid w:val="00FD1EC8"/>
    <w:rsid w:val="00FD28A9"/>
    <w:rsid w:val="00FD2D59"/>
    <w:rsid w:val="00FD47ED"/>
    <w:rsid w:val="00FD63CB"/>
    <w:rsid w:val="00FD74DB"/>
    <w:rsid w:val="00FD75B7"/>
    <w:rsid w:val="00FD7660"/>
    <w:rsid w:val="00FE01C1"/>
    <w:rsid w:val="00FE0655"/>
    <w:rsid w:val="00FE06DC"/>
    <w:rsid w:val="00FE1705"/>
    <w:rsid w:val="00FE2365"/>
    <w:rsid w:val="00FE3268"/>
    <w:rsid w:val="00FE37D7"/>
    <w:rsid w:val="00FE3F54"/>
    <w:rsid w:val="00FE466B"/>
    <w:rsid w:val="00FE4C7B"/>
    <w:rsid w:val="00FE5CDC"/>
    <w:rsid w:val="00FE708C"/>
    <w:rsid w:val="00FE7336"/>
    <w:rsid w:val="00FE7548"/>
    <w:rsid w:val="00FE787C"/>
    <w:rsid w:val="00FF2C43"/>
    <w:rsid w:val="00FF45A5"/>
    <w:rsid w:val="00FF5247"/>
    <w:rsid w:val="00FF5C91"/>
    <w:rsid w:val="12F1162A"/>
    <w:rsid w:val="6436175C"/>
    <w:rsid w:val="6448E5CD"/>
    <w:rsid w:val="6696720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7E18B"/>
  <w15:chartTrackingRefBased/>
  <w15:docId w15:val="{E4D1D2B0-082E-47AB-B9CF-5483D258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1F1"/>
    <w:pPr>
      <w:overflowPunct w:val="0"/>
      <w:autoSpaceDE w:val="0"/>
      <w:autoSpaceDN w:val="0"/>
      <w:adjustRightInd w:val="0"/>
      <w:spacing w:after="180"/>
      <w:textAlignment w:val="baseline"/>
    </w:pPr>
    <w:rPr>
      <w:rFonts w:ascii="Arial" w:hAnsi="Arial"/>
      <w:lang w:val="en-GB"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val="en-GB"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uiPriority w:val="99"/>
    <w:unhideWhenUsed/>
    <w:rsid w:val="00757A16"/>
    <w:rPr>
      <w:color w:val="808080"/>
      <w:shd w:val="clear" w:color="auto" w:fill="E6E6E6"/>
    </w:rPr>
  </w:style>
  <w:style w:type="paragraph" w:customStyle="1" w:styleId="Comments">
    <w:name w:val="Comments"/>
    <w:basedOn w:val="Normal"/>
    <w:link w:val="CommentsChar"/>
    <w:qFormat/>
    <w:rsid w:val="000B1418"/>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0B1418"/>
    <w:rPr>
      <w:rFonts w:ascii="Arial" w:eastAsia="MS Mincho" w:hAnsi="Arial"/>
      <w:i/>
      <w:noProof/>
      <w:sz w:val="18"/>
      <w:szCs w:val="24"/>
      <w:lang w:val="en-GB" w:eastAsia="en-GB"/>
    </w:rPr>
  </w:style>
  <w:style w:type="character" w:styleId="Mention">
    <w:name w:val="Mention"/>
    <w:basedOn w:val="DefaultParagraphFont"/>
    <w:uiPriority w:val="99"/>
    <w:unhideWhenUsed/>
    <w:rsid w:val="002928B0"/>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830E5D"/>
    <w:rPr>
      <w:rFonts w:ascii="Arial" w:hAnsi="Arial"/>
      <w:b/>
      <w:lang w:val="en-GB" w:eastAsia="en-GB"/>
    </w:rPr>
  </w:style>
  <w:style w:type="paragraph" w:customStyle="1" w:styleId="Agreement">
    <w:name w:val="Agreement"/>
    <w:basedOn w:val="Normal"/>
    <w:next w:val="Normal"/>
    <w:uiPriority w:val="99"/>
    <w:qFormat/>
    <w:rsid w:val="008771E7"/>
    <w:pPr>
      <w:overflowPunct/>
      <w:autoSpaceDE/>
      <w:autoSpaceDN/>
      <w:adjustRightInd/>
      <w:spacing w:before="60" w:after="0"/>
      <w:textAlignment w:val="auto"/>
    </w:pPr>
    <w:rPr>
      <w:rFonts w:eastAsia="MS Mincho"/>
      <w:b/>
      <w:szCs w:val="24"/>
      <w:lang w:eastAsia="en-GB"/>
    </w:rPr>
  </w:style>
  <w:style w:type="character" w:customStyle="1" w:styleId="EXChar">
    <w:name w:val="EX Char"/>
    <w:link w:val="EX"/>
    <w:qFormat/>
    <w:locked/>
    <w:rsid w:val="00824394"/>
    <w:rPr>
      <w:rFonts w:ascii="Arial" w:hAnsi="Arial"/>
      <w:lang w:val="en-GB" w:eastAsia="ja-JP"/>
    </w:rPr>
  </w:style>
  <w:style w:type="table" w:styleId="ListTable3">
    <w:name w:val="List Table 3"/>
    <w:basedOn w:val="TableNormal"/>
    <w:uiPriority w:val="48"/>
    <w:rsid w:val="008B2FC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386B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6818">
      <w:bodyDiv w:val="1"/>
      <w:marLeft w:val="0"/>
      <w:marRight w:val="0"/>
      <w:marTop w:val="0"/>
      <w:marBottom w:val="0"/>
      <w:divBdr>
        <w:top w:val="none" w:sz="0" w:space="0" w:color="auto"/>
        <w:left w:val="none" w:sz="0" w:space="0" w:color="auto"/>
        <w:bottom w:val="none" w:sz="0" w:space="0" w:color="auto"/>
        <w:right w:val="none" w:sz="0" w:space="0" w:color="auto"/>
      </w:divBdr>
    </w:div>
    <w:div w:id="1630892773">
      <w:bodyDiv w:val="1"/>
      <w:marLeft w:val="0"/>
      <w:marRight w:val="0"/>
      <w:marTop w:val="0"/>
      <w:marBottom w:val="0"/>
      <w:divBdr>
        <w:top w:val="none" w:sz="0" w:space="0" w:color="auto"/>
        <w:left w:val="none" w:sz="0" w:space="0" w:color="auto"/>
        <w:bottom w:val="none" w:sz="0" w:space="0" w:color="auto"/>
        <w:right w:val="none" w:sz="0" w:space="0" w:color="auto"/>
      </w:divBdr>
    </w:div>
    <w:div w:id="202462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022F74-6D3D-4A36-B2F3-46B4A851D4C6}">
  <ds:schemaRefs>
    <ds:schemaRef ds:uri="http://schemas.openxmlformats.org/officeDocument/2006/bibliography"/>
  </ds:schemaRefs>
</ds:datastoreItem>
</file>

<file path=customXml/itemProps2.xml><?xml version="1.0" encoding="utf-8"?>
<ds:datastoreItem xmlns:ds="http://schemas.openxmlformats.org/officeDocument/2006/customXml" ds:itemID="{B22A207F-D103-4041-9E30-8A2978632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A1BB0-0F6E-4D3D-93EC-D9D2250A39C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9EB7B6F-878D-40BB-8C1B-1876D9F18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6342</TotalTime>
  <Pages>2</Pages>
  <Words>1527</Words>
  <Characters>8707</Characters>
  <Application>Microsoft Office Word</Application>
  <DocSecurity>0</DocSecurity>
  <Lines>72</Lines>
  <Paragraphs>20</Paragraphs>
  <ScaleCrop>false</ScaleCrop>
  <Company>Ericsson</Company>
  <LinksUpToDate>false</LinksUpToDate>
  <CharactersWithSpaces>10214</CharactersWithSpaces>
  <SharedDoc>false</SharedDoc>
  <HLinks>
    <vt:vector size="60" baseType="variant">
      <vt:variant>
        <vt:i4>1966135</vt:i4>
      </vt:variant>
      <vt:variant>
        <vt:i4>35</vt:i4>
      </vt:variant>
      <vt:variant>
        <vt:i4>0</vt:i4>
      </vt:variant>
      <vt:variant>
        <vt:i4>5</vt:i4>
      </vt:variant>
      <vt:variant>
        <vt:lpwstr/>
      </vt:variant>
      <vt:variant>
        <vt:lpwstr>_Toc126744484</vt:lpwstr>
      </vt:variant>
      <vt:variant>
        <vt:i4>1966135</vt:i4>
      </vt:variant>
      <vt:variant>
        <vt:i4>32</vt:i4>
      </vt:variant>
      <vt:variant>
        <vt:i4>0</vt:i4>
      </vt:variant>
      <vt:variant>
        <vt:i4>5</vt:i4>
      </vt:variant>
      <vt:variant>
        <vt:lpwstr/>
      </vt:variant>
      <vt:variant>
        <vt:lpwstr>_Toc126744483</vt:lpwstr>
      </vt:variant>
      <vt:variant>
        <vt:i4>1310774</vt:i4>
      </vt:variant>
      <vt:variant>
        <vt:i4>26</vt:i4>
      </vt:variant>
      <vt:variant>
        <vt:i4>0</vt:i4>
      </vt:variant>
      <vt:variant>
        <vt:i4>5</vt:i4>
      </vt:variant>
      <vt:variant>
        <vt:lpwstr/>
      </vt:variant>
      <vt:variant>
        <vt:lpwstr>_Toc126744524</vt:lpwstr>
      </vt:variant>
      <vt:variant>
        <vt:i4>1310774</vt:i4>
      </vt:variant>
      <vt:variant>
        <vt:i4>23</vt:i4>
      </vt:variant>
      <vt:variant>
        <vt:i4>0</vt:i4>
      </vt:variant>
      <vt:variant>
        <vt:i4>5</vt:i4>
      </vt:variant>
      <vt:variant>
        <vt:lpwstr/>
      </vt:variant>
      <vt:variant>
        <vt:lpwstr>_Toc126744523</vt:lpwstr>
      </vt:variant>
      <vt:variant>
        <vt:i4>1310774</vt:i4>
      </vt:variant>
      <vt:variant>
        <vt:i4>20</vt:i4>
      </vt:variant>
      <vt:variant>
        <vt:i4>0</vt:i4>
      </vt:variant>
      <vt:variant>
        <vt:i4>5</vt:i4>
      </vt:variant>
      <vt:variant>
        <vt:lpwstr/>
      </vt:variant>
      <vt:variant>
        <vt:lpwstr>_Toc126744522</vt:lpwstr>
      </vt:variant>
      <vt:variant>
        <vt:i4>1310774</vt:i4>
      </vt:variant>
      <vt:variant>
        <vt:i4>17</vt:i4>
      </vt:variant>
      <vt:variant>
        <vt:i4>0</vt:i4>
      </vt:variant>
      <vt:variant>
        <vt:i4>5</vt:i4>
      </vt:variant>
      <vt:variant>
        <vt:lpwstr/>
      </vt:variant>
      <vt:variant>
        <vt:lpwstr>_Toc126744521</vt:lpwstr>
      </vt:variant>
      <vt:variant>
        <vt:i4>1310774</vt:i4>
      </vt:variant>
      <vt:variant>
        <vt:i4>14</vt:i4>
      </vt:variant>
      <vt:variant>
        <vt:i4>0</vt:i4>
      </vt:variant>
      <vt:variant>
        <vt:i4>5</vt:i4>
      </vt:variant>
      <vt:variant>
        <vt:lpwstr/>
      </vt:variant>
      <vt:variant>
        <vt:lpwstr>_Toc126744520</vt:lpwstr>
      </vt:variant>
      <vt:variant>
        <vt:i4>1507382</vt:i4>
      </vt:variant>
      <vt:variant>
        <vt:i4>11</vt:i4>
      </vt:variant>
      <vt:variant>
        <vt:i4>0</vt:i4>
      </vt:variant>
      <vt:variant>
        <vt:i4>5</vt:i4>
      </vt:variant>
      <vt:variant>
        <vt:lpwstr/>
      </vt:variant>
      <vt:variant>
        <vt:lpwstr>_Toc126744519</vt:lpwstr>
      </vt:variant>
      <vt:variant>
        <vt:i4>1507382</vt:i4>
      </vt:variant>
      <vt:variant>
        <vt:i4>8</vt:i4>
      </vt:variant>
      <vt:variant>
        <vt:i4>0</vt:i4>
      </vt:variant>
      <vt:variant>
        <vt:i4>5</vt:i4>
      </vt:variant>
      <vt:variant>
        <vt:lpwstr/>
      </vt:variant>
      <vt:variant>
        <vt:lpwstr>_Toc126744518</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918</cp:revision>
  <cp:lastPrinted>2008-02-01T01:09:00Z</cp:lastPrinted>
  <dcterms:created xsi:type="dcterms:W3CDTF">2022-04-22T07:05:00Z</dcterms:created>
  <dcterms:modified xsi:type="dcterms:W3CDTF">2023-02-17T08:08:00Z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